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00E4C" w:rsidRDefault="00F00E4C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FF638D">
        <w:rPr>
          <w:rFonts w:ascii="Times New Roman" w:hAnsi="Times New Roman" w:cs="Times New Roman"/>
          <w:b/>
          <w:bCs/>
          <w:szCs w:val="24"/>
        </w:rPr>
        <w:t>канцелярских товаров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  </w:t>
      </w:r>
      <w:r w:rsidR="007F1A6E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42742A">
        <w:rPr>
          <w:b/>
          <w:color w:val="C00000"/>
          <w:szCs w:val="24"/>
        </w:rPr>
        <w:t>06</w:t>
      </w:r>
      <w:r w:rsidRPr="001D6C80">
        <w:rPr>
          <w:b/>
          <w:color w:val="C00000"/>
          <w:szCs w:val="24"/>
        </w:rPr>
        <w:t xml:space="preserve">» </w:t>
      </w:r>
      <w:r w:rsidR="00FF638D">
        <w:rPr>
          <w:b/>
          <w:color w:val="C00000"/>
          <w:szCs w:val="24"/>
        </w:rPr>
        <w:t>ию</w:t>
      </w:r>
      <w:r w:rsidR="0042742A">
        <w:rPr>
          <w:b/>
          <w:color w:val="C00000"/>
          <w:szCs w:val="24"/>
        </w:rPr>
        <w:t>л</w:t>
      </w:r>
      <w:r w:rsidR="00FF638D">
        <w:rPr>
          <w:b/>
          <w:color w:val="C00000"/>
          <w:szCs w:val="24"/>
        </w:rPr>
        <w:t>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42742A">
        <w:rPr>
          <w:szCs w:val="24"/>
          <w:u w:val="single"/>
        </w:rPr>
        <w:t>4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lastRenderedPageBreak/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FF638D" w:rsidRPr="0042742A">
        <w:rPr>
          <w:szCs w:val="24"/>
        </w:rPr>
        <w:t>20</w:t>
      </w:r>
      <w:r w:rsidRPr="0042742A">
        <w:rPr>
          <w:szCs w:val="24"/>
        </w:rPr>
        <w:t xml:space="preserve"> </w:t>
      </w:r>
      <w:r w:rsidR="00FF638D" w:rsidRPr="0042742A">
        <w:rPr>
          <w:szCs w:val="24"/>
        </w:rPr>
        <w:t>июня</w:t>
      </w:r>
      <w:r w:rsidRPr="0042742A">
        <w:rPr>
          <w:szCs w:val="24"/>
        </w:rPr>
        <w:t xml:space="preserve"> 2012г. </w:t>
      </w:r>
      <w:r w:rsidR="00296B14" w:rsidRPr="0042742A">
        <w:rPr>
          <w:szCs w:val="24"/>
        </w:rPr>
        <w:t>11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42742A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поставка товара другой торговой марки допускается только по тем позиция, которые отмечены в техническом задании на поставку "*". Поставка товара, где указано несколько торговых марок, допускается по выбору Участника только из тех торговых марок, которые указаны Заказчиком в спецификации на поставку. Товар без указания торговой марки предлагается Участником к поставке любой торговой марки, технические и качественные характеристики которого соответствуют характеристикам, указанным Заказчиком в спецификации на поставку.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BD" w:rsidRDefault="00F27FBD" w:rsidP="00947A5E">
      <w:pPr>
        <w:spacing w:after="0" w:line="240" w:lineRule="auto"/>
      </w:pPr>
      <w:r>
        <w:separator/>
      </w:r>
    </w:p>
  </w:endnote>
  <w:endnote w:type="continuationSeparator" w:id="0">
    <w:p w:rsidR="00F27FBD" w:rsidRDefault="00F27FBD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BD" w:rsidRDefault="00F27FBD" w:rsidP="00947A5E">
      <w:pPr>
        <w:spacing w:after="0" w:line="240" w:lineRule="auto"/>
      </w:pPr>
      <w:r>
        <w:separator/>
      </w:r>
    </w:p>
  </w:footnote>
  <w:footnote w:type="continuationSeparator" w:id="0">
    <w:p w:rsidR="00F27FBD" w:rsidRDefault="00F27FBD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41143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0E4C"/>
    <w:rsid w:val="00F03A54"/>
    <w:rsid w:val="00F1540F"/>
    <w:rsid w:val="00F22458"/>
    <w:rsid w:val="00F22E11"/>
    <w:rsid w:val="00F2509F"/>
    <w:rsid w:val="00F270DA"/>
    <w:rsid w:val="00F27FBD"/>
    <w:rsid w:val="00F42CFD"/>
    <w:rsid w:val="00F456C0"/>
    <w:rsid w:val="00F46FF0"/>
    <w:rsid w:val="00F5077C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48ED-8DC7-4E32-9D09-D2AD6B08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katukova</cp:lastModifiedBy>
  <cp:revision>2</cp:revision>
  <cp:lastPrinted>2012-03-16T10:40:00Z</cp:lastPrinted>
  <dcterms:created xsi:type="dcterms:W3CDTF">2012-06-28T15:21:00Z</dcterms:created>
  <dcterms:modified xsi:type="dcterms:W3CDTF">2012-06-28T15:21:00Z</dcterms:modified>
</cp:coreProperties>
</file>