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F8182B"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9D719D" w:rsidRPr="009D719D" w:rsidRDefault="00DD2D7D" w:rsidP="009D719D">
      <w:pPr>
        <w:tabs>
          <w:tab w:val="left" w:pos="8392"/>
          <w:tab w:val="left" w:pos="9356"/>
        </w:tabs>
        <w:snapToGrid w:val="0"/>
        <w:ind w:left="709" w:right="707"/>
        <w:jc w:val="center"/>
        <w:rPr>
          <w:b/>
        </w:rPr>
      </w:pPr>
      <w:r w:rsidRPr="00E367E4">
        <w:rPr>
          <w:b/>
          <w:bCs/>
          <w:color w:val="000000"/>
        </w:rPr>
        <w:t xml:space="preserve">на право заключения договора </w:t>
      </w:r>
      <w:r w:rsidR="00843B25" w:rsidRPr="00E367E4">
        <w:rPr>
          <w:b/>
          <w:bCs/>
          <w:color w:val="000000"/>
        </w:rPr>
        <w:t xml:space="preserve">на </w:t>
      </w:r>
      <w:r w:rsidR="00A2307A" w:rsidRPr="00E367E4">
        <w:rPr>
          <w:b/>
          <w:bCs/>
          <w:color w:val="000000"/>
        </w:rPr>
        <w:t xml:space="preserve">выполнение </w:t>
      </w:r>
      <w:r w:rsidR="009D719D" w:rsidRPr="009D719D">
        <w:rPr>
          <w:b/>
          <w:bCs/>
          <w:color w:val="000000"/>
        </w:rPr>
        <w:t xml:space="preserve">противоаварийных работ </w:t>
      </w:r>
      <w:r w:rsidR="009D719D" w:rsidRPr="009D719D">
        <w:rPr>
          <w:b/>
        </w:rPr>
        <w:t xml:space="preserve">при проведении комплексного капитального ремонта с реставрацией и приспособлением к современному использованию 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 </w:t>
      </w:r>
    </w:p>
    <w:p w:rsidR="00DD2D7D" w:rsidRPr="009D719D" w:rsidRDefault="00DD2D7D" w:rsidP="009D719D">
      <w:pPr>
        <w:ind w:firstLine="0"/>
        <w:jc w:val="center"/>
        <w:rPr>
          <w:b/>
          <w:bCs/>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Default="00214EDF" w:rsidP="00931003">
      <w:pPr>
        <w:ind w:firstLine="540"/>
        <w:jc w:val="center"/>
        <w:rPr>
          <w:sz w:val="22"/>
          <w:szCs w:val="22"/>
        </w:rPr>
      </w:pPr>
    </w:p>
    <w:p w:rsidR="00BF36A9" w:rsidRDefault="00BF36A9" w:rsidP="00931003">
      <w:pPr>
        <w:ind w:firstLine="540"/>
        <w:jc w:val="center"/>
        <w:rPr>
          <w:sz w:val="22"/>
          <w:szCs w:val="22"/>
        </w:rPr>
      </w:pPr>
    </w:p>
    <w:p w:rsidR="00BF36A9" w:rsidRDefault="00BF36A9" w:rsidP="00931003">
      <w:pPr>
        <w:ind w:firstLine="540"/>
        <w:jc w:val="center"/>
        <w:rPr>
          <w:sz w:val="22"/>
          <w:szCs w:val="22"/>
        </w:rPr>
      </w:pPr>
    </w:p>
    <w:p w:rsidR="00BF36A9" w:rsidRPr="00F8182B" w:rsidRDefault="00BF36A9" w:rsidP="00931003">
      <w:pPr>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p>
    <w:p w:rsidR="00DD2D7D" w:rsidRPr="00F8182B" w:rsidRDefault="00DD2D7D" w:rsidP="00931003">
      <w:pPr>
        <w:ind w:firstLine="0"/>
        <w:jc w:val="center"/>
      </w:pPr>
    </w:p>
    <w:p w:rsidR="00FE3708" w:rsidRPr="00F8182B" w:rsidRDefault="00FE3708" w:rsidP="00C26533">
      <w:pPr>
        <w:ind w:firstLine="0"/>
      </w:pPr>
      <w:r>
        <w:t xml:space="preserve">                                                 </w:t>
      </w:r>
      <w:r w:rsidR="00DD2D7D" w:rsidRPr="00F8182B">
        <w:t>Москва</w:t>
      </w:r>
      <w:r>
        <w:t xml:space="preserve"> </w:t>
      </w:r>
    </w:p>
    <w:p w:rsidR="00DD2D7D" w:rsidRPr="00F8182B" w:rsidRDefault="00FE3708" w:rsidP="00C26533">
      <w:pPr>
        <w:ind w:firstLine="0"/>
      </w:pPr>
      <w:r>
        <w:t xml:space="preserve">                                               </w:t>
      </w:r>
      <w:r w:rsidR="007330CB" w:rsidRPr="00F8182B">
        <w:t>2</w:t>
      </w:r>
      <w:r w:rsidR="00DD2D7D" w:rsidRPr="00F8182B">
        <w:t>01</w:t>
      </w:r>
      <w:r w:rsidR="00534A14">
        <w:t>3</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F8182B" w:rsidTr="000F1A17">
        <w:tc>
          <w:tcPr>
            <w:tcW w:w="710" w:type="dxa"/>
            <w:shd w:val="clear" w:color="auto" w:fill="auto"/>
          </w:tcPr>
          <w:p w:rsidR="007330CB" w:rsidRPr="00F8182B" w:rsidRDefault="007330CB" w:rsidP="00921317">
            <w:pPr>
              <w:pStyle w:val="21"/>
              <w:rPr>
                <w:rFonts w:eastAsia="Calibri"/>
              </w:rPr>
            </w:pPr>
            <w:r w:rsidRPr="00F8182B">
              <w:rPr>
                <w:rFonts w:eastAsia="Calibri"/>
              </w:rPr>
              <w:t>1.</w:t>
            </w:r>
          </w:p>
        </w:tc>
        <w:tc>
          <w:tcPr>
            <w:tcW w:w="8080" w:type="dxa"/>
            <w:shd w:val="clear" w:color="auto" w:fill="auto"/>
          </w:tcPr>
          <w:p w:rsidR="007330CB" w:rsidRPr="00F8182B" w:rsidRDefault="007330CB" w:rsidP="00921317">
            <w:pPr>
              <w:pStyle w:val="21"/>
              <w:rPr>
                <w:rFonts w:eastAsia="Calibri"/>
              </w:rPr>
            </w:pPr>
            <w:r w:rsidRPr="00F8182B">
              <w:rPr>
                <w:rFonts w:eastAsia="Calibri"/>
              </w:rPr>
              <w:t>Общие положения</w:t>
            </w:r>
          </w:p>
        </w:tc>
        <w:tc>
          <w:tcPr>
            <w:tcW w:w="1099" w:type="dxa"/>
            <w:shd w:val="clear" w:color="auto" w:fill="auto"/>
          </w:tcPr>
          <w:p w:rsidR="007330CB" w:rsidRPr="00F8182B" w:rsidRDefault="00970564" w:rsidP="00921317">
            <w:pPr>
              <w:pStyle w:val="21"/>
              <w:rPr>
                <w:rFonts w:eastAsia="Calibri"/>
              </w:rPr>
            </w:pPr>
            <w:r w:rsidRPr="00F8182B">
              <w:rPr>
                <w:rFonts w:eastAsia="Calibri"/>
              </w:rPr>
              <w:t>3</w:t>
            </w:r>
          </w:p>
        </w:tc>
      </w:tr>
      <w:tr w:rsidR="007330CB" w:rsidRPr="00F8182B" w:rsidTr="000F1A17">
        <w:tc>
          <w:tcPr>
            <w:tcW w:w="710" w:type="dxa"/>
            <w:shd w:val="clear" w:color="auto" w:fill="auto"/>
          </w:tcPr>
          <w:p w:rsidR="007330CB" w:rsidRPr="00F8182B" w:rsidRDefault="007330CB" w:rsidP="00921317">
            <w:pPr>
              <w:pStyle w:val="21"/>
              <w:rPr>
                <w:rFonts w:eastAsia="Calibri"/>
              </w:rPr>
            </w:pPr>
            <w:r w:rsidRPr="00F8182B">
              <w:rPr>
                <w:rFonts w:eastAsia="Calibri"/>
              </w:rPr>
              <w:t>2.</w:t>
            </w:r>
          </w:p>
        </w:tc>
        <w:tc>
          <w:tcPr>
            <w:tcW w:w="8080" w:type="dxa"/>
            <w:shd w:val="clear" w:color="auto" w:fill="auto"/>
          </w:tcPr>
          <w:p w:rsidR="007330CB" w:rsidRPr="00F8182B" w:rsidRDefault="007330CB" w:rsidP="00921317">
            <w:pPr>
              <w:pStyle w:val="21"/>
              <w:rPr>
                <w:rFonts w:eastAsia="Calibri"/>
              </w:rPr>
            </w:pPr>
            <w:r w:rsidRPr="00F8182B">
              <w:rPr>
                <w:rFonts w:eastAsia="Calibri"/>
              </w:rPr>
              <w:t>Предмет закупки</w:t>
            </w:r>
          </w:p>
        </w:tc>
        <w:tc>
          <w:tcPr>
            <w:tcW w:w="1099" w:type="dxa"/>
            <w:shd w:val="clear" w:color="auto" w:fill="auto"/>
          </w:tcPr>
          <w:p w:rsidR="007330CB" w:rsidRPr="00F8182B" w:rsidRDefault="00970564" w:rsidP="00921317">
            <w:pPr>
              <w:pStyle w:val="21"/>
              <w:rPr>
                <w:rFonts w:eastAsia="Calibri"/>
              </w:rPr>
            </w:pPr>
            <w:r w:rsidRPr="00F8182B">
              <w:rPr>
                <w:rFonts w:eastAsia="Calibri"/>
              </w:rPr>
              <w:t>4</w:t>
            </w:r>
          </w:p>
        </w:tc>
      </w:tr>
      <w:tr w:rsidR="007330CB" w:rsidRPr="00F8182B" w:rsidTr="000F1A17">
        <w:tc>
          <w:tcPr>
            <w:tcW w:w="710" w:type="dxa"/>
            <w:shd w:val="clear" w:color="auto" w:fill="auto"/>
          </w:tcPr>
          <w:p w:rsidR="007330CB" w:rsidRPr="00F8182B" w:rsidRDefault="003D0CB9" w:rsidP="00921317">
            <w:pPr>
              <w:pStyle w:val="21"/>
              <w:rPr>
                <w:rFonts w:eastAsia="Calibri"/>
              </w:rPr>
            </w:pPr>
            <w:r w:rsidRPr="00F8182B">
              <w:rPr>
                <w:rFonts w:eastAsia="Calibri"/>
              </w:rPr>
              <w:t>2</w:t>
            </w:r>
            <w:r w:rsidR="007330CB" w:rsidRPr="00F8182B">
              <w:rPr>
                <w:rFonts w:eastAsia="Calibri"/>
              </w:rPr>
              <w:t>.</w:t>
            </w:r>
            <w:r w:rsidRPr="00F8182B">
              <w:rPr>
                <w:rFonts w:eastAsia="Calibri"/>
              </w:rPr>
              <w:t>1</w:t>
            </w:r>
          </w:p>
        </w:tc>
        <w:tc>
          <w:tcPr>
            <w:tcW w:w="8080" w:type="dxa"/>
            <w:shd w:val="clear" w:color="auto" w:fill="auto"/>
          </w:tcPr>
          <w:p w:rsidR="007330CB" w:rsidRPr="00F8182B" w:rsidRDefault="007330CB" w:rsidP="00921317">
            <w:pPr>
              <w:pStyle w:val="21"/>
              <w:rPr>
                <w:rFonts w:eastAsia="Calibri"/>
              </w:rPr>
            </w:pPr>
            <w:r w:rsidRPr="00F8182B">
              <w:rPr>
                <w:rFonts w:eastAsia="Calibri"/>
              </w:rPr>
              <w:t>Техническая часть</w:t>
            </w:r>
            <w:r w:rsidR="00B61DE0" w:rsidRPr="00F8182B">
              <w:rPr>
                <w:rFonts w:eastAsia="Calibri"/>
              </w:rPr>
              <w:t xml:space="preserve"> (Техническое задание)</w:t>
            </w:r>
          </w:p>
        </w:tc>
        <w:tc>
          <w:tcPr>
            <w:tcW w:w="1099" w:type="dxa"/>
            <w:shd w:val="clear" w:color="auto" w:fill="auto"/>
          </w:tcPr>
          <w:p w:rsidR="007330CB" w:rsidRPr="00F8182B" w:rsidRDefault="001635FE" w:rsidP="00921317">
            <w:pPr>
              <w:pStyle w:val="21"/>
              <w:rPr>
                <w:rFonts w:eastAsia="Calibri"/>
              </w:rPr>
            </w:pPr>
            <w:r>
              <w:rPr>
                <w:rFonts w:eastAsia="Calibri"/>
              </w:rPr>
              <w:t>5</w:t>
            </w:r>
          </w:p>
        </w:tc>
      </w:tr>
      <w:tr w:rsidR="007330CB" w:rsidRPr="00F8182B" w:rsidTr="000F1A17">
        <w:tc>
          <w:tcPr>
            <w:tcW w:w="710" w:type="dxa"/>
            <w:shd w:val="clear" w:color="auto" w:fill="auto"/>
          </w:tcPr>
          <w:p w:rsidR="007330CB" w:rsidRPr="00F8182B" w:rsidRDefault="003D0CB9" w:rsidP="00921317">
            <w:pPr>
              <w:pStyle w:val="21"/>
              <w:rPr>
                <w:rFonts w:eastAsia="Calibri"/>
              </w:rPr>
            </w:pPr>
            <w:r w:rsidRPr="00F8182B">
              <w:rPr>
                <w:rFonts w:eastAsia="Calibri"/>
              </w:rPr>
              <w:t>2</w:t>
            </w:r>
            <w:r w:rsidR="007330CB" w:rsidRPr="00F8182B">
              <w:rPr>
                <w:rFonts w:eastAsia="Calibri"/>
              </w:rPr>
              <w:t>.</w:t>
            </w:r>
            <w:r w:rsidRPr="00F8182B">
              <w:rPr>
                <w:rFonts w:eastAsia="Calibri"/>
              </w:rPr>
              <w:t>2</w:t>
            </w:r>
          </w:p>
        </w:tc>
        <w:tc>
          <w:tcPr>
            <w:tcW w:w="8080" w:type="dxa"/>
            <w:shd w:val="clear" w:color="auto" w:fill="auto"/>
          </w:tcPr>
          <w:p w:rsidR="007330CB" w:rsidRPr="00F8182B" w:rsidRDefault="007330CB" w:rsidP="00921317">
            <w:pPr>
              <w:pStyle w:val="21"/>
              <w:rPr>
                <w:rFonts w:eastAsia="Calibri"/>
              </w:rPr>
            </w:pPr>
            <w:r w:rsidRPr="00F8182B">
              <w:rPr>
                <w:rFonts w:eastAsia="Calibri"/>
              </w:rPr>
              <w:t>Коммерческая часть</w:t>
            </w:r>
          </w:p>
        </w:tc>
        <w:tc>
          <w:tcPr>
            <w:tcW w:w="1099" w:type="dxa"/>
            <w:shd w:val="clear" w:color="auto" w:fill="auto"/>
          </w:tcPr>
          <w:p w:rsidR="007330CB" w:rsidRPr="00F8182B" w:rsidRDefault="002A479D" w:rsidP="00921317">
            <w:pPr>
              <w:pStyle w:val="21"/>
              <w:rPr>
                <w:rFonts w:eastAsia="Calibri"/>
              </w:rPr>
            </w:pPr>
            <w:r>
              <w:rPr>
                <w:rFonts w:eastAsia="Calibri"/>
              </w:rPr>
              <w:t>7</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3.</w:t>
            </w:r>
          </w:p>
        </w:tc>
        <w:tc>
          <w:tcPr>
            <w:tcW w:w="8080" w:type="dxa"/>
            <w:shd w:val="clear" w:color="auto" w:fill="auto"/>
          </w:tcPr>
          <w:p w:rsidR="003D0CB9" w:rsidRPr="00F8182B" w:rsidRDefault="003D0CB9" w:rsidP="00921317">
            <w:pPr>
              <w:pStyle w:val="21"/>
              <w:rPr>
                <w:rFonts w:eastAsia="Calibri"/>
              </w:rPr>
            </w:pPr>
            <w:r w:rsidRPr="00F8182B">
              <w:rPr>
                <w:rFonts w:eastAsia="Calibri"/>
              </w:rPr>
              <w:t>Требования к участникам и документы, подлежащие предоставлению</w:t>
            </w:r>
          </w:p>
        </w:tc>
        <w:tc>
          <w:tcPr>
            <w:tcW w:w="1099" w:type="dxa"/>
            <w:shd w:val="clear" w:color="auto" w:fill="auto"/>
          </w:tcPr>
          <w:p w:rsidR="003D0CB9" w:rsidRPr="00F8182B" w:rsidRDefault="002A479D" w:rsidP="00921317">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3.1</w:t>
            </w:r>
          </w:p>
        </w:tc>
        <w:tc>
          <w:tcPr>
            <w:tcW w:w="8080" w:type="dxa"/>
            <w:shd w:val="clear" w:color="auto" w:fill="auto"/>
          </w:tcPr>
          <w:p w:rsidR="003D0CB9" w:rsidRPr="00F8182B" w:rsidRDefault="003D0CB9" w:rsidP="00921317">
            <w:pPr>
              <w:pStyle w:val="21"/>
              <w:rPr>
                <w:rFonts w:eastAsia="Calibri"/>
              </w:rPr>
            </w:pPr>
            <w:r w:rsidRPr="00F8182B">
              <w:rPr>
                <w:rFonts w:eastAsia="Calibri"/>
              </w:rPr>
              <w:t>Требования к участникам</w:t>
            </w:r>
          </w:p>
        </w:tc>
        <w:tc>
          <w:tcPr>
            <w:tcW w:w="1099" w:type="dxa"/>
            <w:shd w:val="clear" w:color="auto" w:fill="auto"/>
          </w:tcPr>
          <w:p w:rsidR="00290CFD" w:rsidRPr="00F8182B" w:rsidRDefault="002A479D" w:rsidP="00921317">
            <w:pPr>
              <w:pStyle w:val="21"/>
              <w:rPr>
                <w:rFonts w:eastAsia="Calibri"/>
              </w:rPr>
            </w:pPr>
            <w:r>
              <w:rPr>
                <w:rFonts w:eastAsia="Calibri"/>
              </w:rPr>
              <w:t>8</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 xml:space="preserve">3.2 </w:t>
            </w:r>
          </w:p>
        </w:tc>
        <w:tc>
          <w:tcPr>
            <w:tcW w:w="8080" w:type="dxa"/>
            <w:shd w:val="clear" w:color="auto" w:fill="auto"/>
          </w:tcPr>
          <w:p w:rsidR="003D0CB9" w:rsidRPr="00F8182B" w:rsidRDefault="003D0CB9" w:rsidP="00921317">
            <w:pPr>
              <w:pStyle w:val="21"/>
              <w:rPr>
                <w:rFonts w:eastAsia="Calibri"/>
              </w:rPr>
            </w:pPr>
            <w:r w:rsidRPr="00F8182B">
              <w:rPr>
                <w:rFonts w:eastAsia="Calibri"/>
              </w:rPr>
              <w:t>Требования к документам</w:t>
            </w:r>
          </w:p>
        </w:tc>
        <w:tc>
          <w:tcPr>
            <w:tcW w:w="1099" w:type="dxa"/>
            <w:shd w:val="clear" w:color="auto" w:fill="auto"/>
          </w:tcPr>
          <w:p w:rsidR="003D0CB9" w:rsidRPr="00F8182B" w:rsidRDefault="002A479D" w:rsidP="00921317">
            <w:pPr>
              <w:pStyle w:val="21"/>
              <w:rPr>
                <w:rFonts w:eastAsia="Calibri"/>
              </w:rPr>
            </w:pPr>
            <w:r>
              <w:rPr>
                <w:rFonts w:eastAsia="Calibri"/>
              </w:rPr>
              <w:t>9</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4.</w:t>
            </w:r>
          </w:p>
        </w:tc>
        <w:tc>
          <w:tcPr>
            <w:tcW w:w="8080" w:type="dxa"/>
            <w:shd w:val="clear" w:color="auto" w:fill="auto"/>
          </w:tcPr>
          <w:p w:rsidR="003D0CB9" w:rsidRPr="00F8182B" w:rsidRDefault="003D0CB9" w:rsidP="00921317">
            <w:pPr>
              <w:pStyle w:val="21"/>
              <w:rPr>
                <w:rFonts w:eastAsia="Calibri"/>
              </w:rPr>
            </w:pPr>
            <w:r w:rsidRPr="00F8182B">
              <w:rPr>
                <w:rFonts w:eastAsia="Calibri"/>
              </w:rPr>
              <w:t>Подготовка предложений</w:t>
            </w:r>
          </w:p>
        </w:tc>
        <w:tc>
          <w:tcPr>
            <w:tcW w:w="1099" w:type="dxa"/>
            <w:shd w:val="clear" w:color="auto" w:fill="auto"/>
          </w:tcPr>
          <w:p w:rsidR="003D0CB9" w:rsidRPr="00F8182B" w:rsidRDefault="002A479D" w:rsidP="00921317">
            <w:pPr>
              <w:pStyle w:val="21"/>
              <w:rPr>
                <w:rFonts w:eastAsia="Calibri"/>
              </w:rPr>
            </w:pPr>
            <w:r>
              <w:rPr>
                <w:rFonts w:eastAsia="Calibri"/>
              </w:rPr>
              <w:t>1</w:t>
            </w:r>
            <w:r w:rsidR="00057994">
              <w:rPr>
                <w:rFonts w:eastAsia="Calibri"/>
              </w:rPr>
              <w:t>0</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4.1</w:t>
            </w:r>
          </w:p>
        </w:tc>
        <w:tc>
          <w:tcPr>
            <w:tcW w:w="8080" w:type="dxa"/>
            <w:shd w:val="clear" w:color="auto" w:fill="auto"/>
          </w:tcPr>
          <w:p w:rsidR="003D0CB9" w:rsidRPr="00F8182B" w:rsidRDefault="003D0CB9" w:rsidP="00921317">
            <w:pPr>
              <w:pStyle w:val="21"/>
              <w:rPr>
                <w:rFonts w:eastAsia="Calibri"/>
              </w:rPr>
            </w:pPr>
            <w:r w:rsidRPr="00F8182B">
              <w:rPr>
                <w:rFonts w:eastAsia="Calibri"/>
              </w:rPr>
              <w:t>Общие требования к предложению</w:t>
            </w:r>
          </w:p>
        </w:tc>
        <w:tc>
          <w:tcPr>
            <w:tcW w:w="1099" w:type="dxa"/>
            <w:shd w:val="clear" w:color="auto" w:fill="auto"/>
          </w:tcPr>
          <w:p w:rsidR="003D0CB9" w:rsidRPr="00F8182B" w:rsidRDefault="002A479D" w:rsidP="00921317">
            <w:pPr>
              <w:pStyle w:val="21"/>
              <w:rPr>
                <w:rFonts w:eastAsia="Calibri"/>
              </w:rPr>
            </w:pPr>
            <w:r>
              <w:rPr>
                <w:rFonts w:eastAsia="Calibri"/>
              </w:rPr>
              <w:t>1</w:t>
            </w:r>
            <w:r w:rsidR="00057994">
              <w:rPr>
                <w:rFonts w:eastAsia="Calibri"/>
              </w:rPr>
              <w:t>0</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4.2</w:t>
            </w:r>
          </w:p>
        </w:tc>
        <w:tc>
          <w:tcPr>
            <w:tcW w:w="8080" w:type="dxa"/>
            <w:shd w:val="clear" w:color="auto" w:fill="auto"/>
          </w:tcPr>
          <w:p w:rsidR="003D0CB9" w:rsidRPr="00F8182B" w:rsidRDefault="003D0CB9" w:rsidP="00921317">
            <w:pPr>
              <w:pStyle w:val="21"/>
              <w:rPr>
                <w:rFonts w:eastAsia="Calibri"/>
              </w:rPr>
            </w:pPr>
            <w:r w:rsidRPr="00F8182B">
              <w:rPr>
                <w:rFonts w:eastAsia="Calibri"/>
              </w:rPr>
              <w:t xml:space="preserve">Требования к языку предложения </w:t>
            </w:r>
          </w:p>
        </w:tc>
        <w:tc>
          <w:tcPr>
            <w:tcW w:w="1099" w:type="dxa"/>
            <w:shd w:val="clear" w:color="auto" w:fill="auto"/>
          </w:tcPr>
          <w:p w:rsidR="003D0CB9" w:rsidRPr="00F8182B" w:rsidRDefault="002A479D" w:rsidP="00921317">
            <w:pPr>
              <w:pStyle w:val="21"/>
              <w:rPr>
                <w:rFonts w:eastAsia="Calibri"/>
              </w:rPr>
            </w:pPr>
            <w:r>
              <w:rPr>
                <w:rFonts w:eastAsia="Calibri"/>
              </w:rPr>
              <w:t>11</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4.3</w:t>
            </w:r>
          </w:p>
        </w:tc>
        <w:tc>
          <w:tcPr>
            <w:tcW w:w="8080" w:type="dxa"/>
            <w:shd w:val="clear" w:color="auto" w:fill="auto"/>
          </w:tcPr>
          <w:p w:rsidR="003D0CB9" w:rsidRPr="00F8182B" w:rsidRDefault="003D0CB9" w:rsidP="00921317">
            <w:pPr>
              <w:pStyle w:val="21"/>
              <w:rPr>
                <w:rFonts w:eastAsia="Calibri"/>
              </w:rPr>
            </w:pPr>
            <w:r w:rsidRPr="00F8182B">
              <w:rPr>
                <w:rFonts w:eastAsia="Calibri"/>
              </w:rPr>
              <w:t>Разъяснение закупочной документации</w:t>
            </w:r>
          </w:p>
        </w:tc>
        <w:tc>
          <w:tcPr>
            <w:tcW w:w="1099" w:type="dxa"/>
            <w:shd w:val="clear" w:color="auto" w:fill="auto"/>
          </w:tcPr>
          <w:p w:rsidR="003D0CB9" w:rsidRPr="00F8182B" w:rsidRDefault="002A479D" w:rsidP="00921317">
            <w:pPr>
              <w:pStyle w:val="21"/>
              <w:rPr>
                <w:rFonts w:eastAsia="Calibri"/>
              </w:rPr>
            </w:pPr>
            <w:r>
              <w:rPr>
                <w:rFonts w:eastAsia="Calibri"/>
              </w:rPr>
              <w:t>1</w:t>
            </w:r>
            <w:r w:rsidR="00D66FAC">
              <w:rPr>
                <w:rFonts w:eastAsia="Calibri"/>
              </w:rPr>
              <w:t>1</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4.4</w:t>
            </w:r>
          </w:p>
        </w:tc>
        <w:tc>
          <w:tcPr>
            <w:tcW w:w="8080" w:type="dxa"/>
            <w:shd w:val="clear" w:color="auto" w:fill="auto"/>
          </w:tcPr>
          <w:p w:rsidR="003D0CB9" w:rsidRPr="00F8182B" w:rsidRDefault="003D0CB9" w:rsidP="00921317">
            <w:pPr>
              <w:pStyle w:val="21"/>
              <w:rPr>
                <w:rFonts w:eastAsia="Calibri"/>
              </w:rPr>
            </w:pPr>
            <w:r w:rsidRPr="00F8182B">
              <w:rPr>
                <w:rFonts w:eastAsia="Calibri"/>
              </w:rPr>
              <w:t>Продление срока окончания приема Предложений</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1</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5.</w:t>
            </w:r>
          </w:p>
        </w:tc>
        <w:tc>
          <w:tcPr>
            <w:tcW w:w="8080" w:type="dxa"/>
            <w:shd w:val="clear" w:color="auto" w:fill="auto"/>
          </w:tcPr>
          <w:p w:rsidR="003D0CB9" w:rsidRPr="00F8182B" w:rsidRDefault="003D0CB9" w:rsidP="00921317">
            <w:pPr>
              <w:pStyle w:val="21"/>
              <w:rPr>
                <w:rFonts w:eastAsia="Calibri"/>
              </w:rPr>
            </w:pPr>
            <w:r w:rsidRPr="00F8182B">
              <w:rPr>
                <w:rFonts w:eastAsia="Calibri"/>
              </w:rPr>
              <w:t>Подача предложений и их прием</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1</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6.</w:t>
            </w:r>
          </w:p>
        </w:tc>
        <w:tc>
          <w:tcPr>
            <w:tcW w:w="8080" w:type="dxa"/>
            <w:shd w:val="clear" w:color="auto" w:fill="auto"/>
          </w:tcPr>
          <w:p w:rsidR="003D0CB9" w:rsidRPr="00F8182B" w:rsidRDefault="003D0CB9" w:rsidP="00921317">
            <w:pPr>
              <w:pStyle w:val="21"/>
              <w:rPr>
                <w:rFonts w:eastAsia="Calibri"/>
              </w:rPr>
            </w:pPr>
            <w:r w:rsidRPr="00F8182B">
              <w:rPr>
                <w:rFonts w:eastAsia="Calibri"/>
              </w:rPr>
              <w:t>Оценка предложений и  проведение переговоров</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E515E4">
              <w:rPr>
                <w:rFonts w:eastAsia="Calibri"/>
              </w:rPr>
              <w:t>2</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6.1</w:t>
            </w:r>
          </w:p>
        </w:tc>
        <w:tc>
          <w:tcPr>
            <w:tcW w:w="8080" w:type="dxa"/>
            <w:shd w:val="clear" w:color="auto" w:fill="auto"/>
          </w:tcPr>
          <w:p w:rsidR="003D0CB9" w:rsidRPr="00F8182B" w:rsidRDefault="003D0CB9" w:rsidP="00921317">
            <w:pPr>
              <w:pStyle w:val="21"/>
              <w:rPr>
                <w:rFonts w:eastAsia="Calibri"/>
              </w:rPr>
            </w:pPr>
            <w:r w:rsidRPr="00F8182B">
              <w:rPr>
                <w:rFonts w:eastAsia="Calibri"/>
              </w:rPr>
              <w:t>Общие положения</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E515E4">
              <w:rPr>
                <w:rFonts w:eastAsia="Calibri"/>
              </w:rPr>
              <w:t>2</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 xml:space="preserve">6.2 </w:t>
            </w:r>
          </w:p>
        </w:tc>
        <w:tc>
          <w:tcPr>
            <w:tcW w:w="8080" w:type="dxa"/>
            <w:shd w:val="clear" w:color="auto" w:fill="auto"/>
          </w:tcPr>
          <w:p w:rsidR="003D0CB9" w:rsidRPr="00F8182B" w:rsidRDefault="003D0CB9" w:rsidP="00921317">
            <w:pPr>
              <w:pStyle w:val="21"/>
              <w:rPr>
                <w:rFonts w:eastAsia="Calibri"/>
              </w:rPr>
            </w:pPr>
            <w:r w:rsidRPr="00F8182B">
              <w:rPr>
                <w:rFonts w:eastAsia="Calibri"/>
              </w:rPr>
              <w:t>Отборочная стадия</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2</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6.3</w:t>
            </w:r>
          </w:p>
        </w:tc>
        <w:tc>
          <w:tcPr>
            <w:tcW w:w="8080" w:type="dxa"/>
            <w:shd w:val="clear" w:color="auto" w:fill="auto"/>
          </w:tcPr>
          <w:p w:rsidR="003D0CB9" w:rsidRPr="00F8182B" w:rsidRDefault="003D0CB9" w:rsidP="00921317">
            <w:pPr>
              <w:pStyle w:val="21"/>
              <w:rPr>
                <w:rFonts w:eastAsia="Calibri"/>
              </w:rPr>
            </w:pPr>
            <w:r w:rsidRPr="00F8182B">
              <w:rPr>
                <w:rFonts w:eastAsia="Calibri"/>
              </w:rPr>
              <w:t>Оценочная стадия</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2</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6.4</w:t>
            </w:r>
          </w:p>
        </w:tc>
        <w:tc>
          <w:tcPr>
            <w:tcW w:w="8080" w:type="dxa"/>
            <w:shd w:val="clear" w:color="auto" w:fill="auto"/>
          </w:tcPr>
          <w:p w:rsidR="003D0CB9" w:rsidRPr="00F8182B" w:rsidRDefault="003D0CB9" w:rsidP="00921317">
            <w:pPr>
              <w:pStyle w:val="21"/>
              <w:rPr>
                <w:rFonts w:eastAsia="Calibri"/>
              </w:rPr>
            </w:pPr>
            <w:r w:rsidRPr="00F8182B">
              <w:rPr>
                <w:rFonts w:eastAsia="Calibri"/>
              </w:rPr>
              <w:t>Проведение переговоров</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4</w:t>
            </w:r>
          </w:p>
        </w:tc>
      </w:tr>
      <w:tr w:rsidR="003D0CB9" w:rsidRPr="00F8182B" w:rsidTr="000F1A17">
        <w:tc>
          <w:tcPr>
            <w:tcW w:w="710" w:type="dxa"/>
            <w:shd w:val="clear" w:color="auto" w:fill="auto"/>
          </w:tcPr>
          <w:p w:rsidR="003D0CB9" w:rsidRPr="00F8182B" w:rsidRDefault="003D0CB9" w:rsidP="00921317">
            <w:pPr>
              <w:pStyle w:val="21"/>
              <w:rPr>
                <w:rFonts w:eastAsia="Calibri"/>
              </w:rPr>
            </w:pPr>
            <w:r w:rsidRPr="00F8182B">
              <w:rPr>
                <w:rFonts w:eastAsia="Calibri"/>
              </w:rPr>
              <w:t>7.</w:t>
            </w:r>
          </w:p>
        </w:tc>
        <w:tc>
          <w:tcPr>
            <w:tcW w:w="8080" w:type="dxa"/>
            <w:shd w:val="clear" w:color="auto" w:fill="auto"/>
          </w:tcPr>
          <w:p w:rsidR="003D0CB9" w:rsidRPr="00F8182B" w:rsidRDefault="003D0CB9" w:rsidP="00921317">
            <w:pPr>
              <w:pStyle w:val="21"/>
              <w:rPr>
                <w:rFonts w:eastAsia="Calibri"/>
              </w:rPr>
            </w:pPr>
            <w:r w:rsidRPr="00F8182B">
              <w:rPr>
                <w:rFonts w:eastAsia="Calibri"/>
              </w:rPr>
              <w:t xml:space="preserve">Определение победителя </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4</w:t>
            </w:r>
          </w:p>
        </w:tc>
      </w:tr>
      <w:tr w:rsidR="003D0CB9" w:rsidRPr="00F8182B" w:rsidTr="000F1A17">
        <w:tc>
          <w:tcPr>
            <w:tcW w:w="710" w:type="dxa"/>
            <w:shd w:val="clear" w:color="auto" w:fill="auto"/>
          </w:tcPr>
          <w:p w:rsidR="003D0CB9" w:rsidRPr="00F8182B" w:rsidRDefault="00E55935" w:rsidP="00921317">
            <w:pPr>
              <w:pStyle w:val="21"/>
              <w:rPr>
                <w:rFonts w:eastAsia="Calibri"/>
              </w:rPr>
            </w:pPr>
            <w:r w:rsidRPr="00F8182B">
              <w:rPr>
                <w:rFonts w:eastAsia="Calibri"/>
              </w:rPr>
              <w:t>8</w:t>
            </w:r>
            <w:r w:rsidR="003D0CB9" w:rsidRPr="00F8182B">
              <w:rPr>
                <w:rFonts w:eastAsia="Calibri"/>
              </w:rPr>
              <w:t>.</w:t>
            </w:r>
          </w:p>
        </w:tc>
        <w:tc>
          <w:tcPr>
            <w:tcW w:w="8080" w:type="dxa"/>
            <w:shd w:val="clear" w:color="auto" w:fill="auto"/>
          </w:tcPr>
          <w:p w:rsidR="003D0CB9" w:rsidRPr="00F8182B" w:rsidRDefault="003D0CB9" w:rsidP="00921317">
            <w:pPr>
              <w:pStyle w:val="21"/>
              <w:rPr>
                <w:rFonts w:eastAsia="Calibri"/>
              </w:rPr>
            </w:pPr>
            <w:r w:rsidRPr="00F8182B">
              <w:rPr>
                <w:rFonts w:eastAsia="Calibri"/>
              </w:rPr>
              <w:t>Образцы основных форм документов, включаемых в Предложение</w:t>
            </w:r>
          </w:p>
        </w:tc>
        <w:tc>
          <w:tcPr>
            <w:tcW w:w="1099" w:type="dxa"/>
            <w:shd w:val="clear" w:color="auto" w:fill="auto"/>
          </w:tcPr>
          <w:p w:rsidR="003D0CB9" w:rsidRPr="00F8182B" w:rsidRDefault="00D913F8" w:rsidP="00921317">
            <w:pPr>
              <w:pStyle w:val="21"/>
              <w:rPr>
                <w:rFonts w:eastAsia="Calibri"/>
              </w:rPr>
            </w:pPr>
            <w:r w:rsidRPr="00F8182B">
              <w:rPr>
                <w:rFonts w:eastAsia="Calibri"/>
              </w:rPr>
              <w:t>1</w:t>
            </w:r>
            <w:r w:rsidR="00D95D0D">
              <w:rPr>
                <w:rFonts w:eastAsia="Calibri"/>
              </w:rPr>
              <w:t>5</w:t>
            </w:r>
          </w:p>
        </w:tc>
      </w:tr>
      <w:tr w:rsidR="00045305" w:rsidRPr="00F8182B" w:rsidTr="000F1A17">
        <w:tc>
          <w:tcPr>
            <w:tcW w:w="710" w:type="dxa"/>
            <w:shd w:val="clear" w:color="auto" w:fill="auto"/>
          </w:tcPr>
          <w:p w:rsidR="00045305" w:rsidRPr="00F8182B" w:rsidRDefault="00E55935" w:rsidP="00921317">
            <w:pPr>
              <w:pStyle w:val="21"/>
              <w:rPr>
                <w:rFonts w:eastAsia="Calibri"/>
              </w:rPr>
            </w:pPr>
            <w:r w:rsidRPr="00F8182B">
              <w:rPr>
                <w:rFonts w:eastAsia="Calibri"/>
              </w:rPr>
              <w:t>8</w:t>
            </w:r>
            <w:r w:rsidR="00045305" w:rsidRPr="00F8182B">
              <w:rPr>
                <w:rFonts w:eastAsia="Calibri"/>
              </w:rPr>
              <w:t>.1</w:t>
            </w:r>
          </w:p>
        </w:tc>
        <w:tc>
          <w:tcPr>
            <w:tcW w:w="8080" w:type="dxa"/>
            <w:shd w:val="clear" w:color="auto" w:fill="auto"/>
          </w:tcPr>
          <w:p w:rsidR="00045305" w:rsidRPr="00F8182B" w:rsidRDefault="00045305" w:rsidP="00921317">
            <w:pPr>
              <w:pStyle w:val="21"/>
              <w:rPr>
                <w:rFonts w:eastAsia="Calibri"/>
              </w:rPr>
            </w:pPr>
            <w:r w:rsidRPr="00F8182B">
              <w:rPr>
                <w:rFonts w:eastAsia="Calibri"/>
              </w:rPr>
              <w:t>Письмо о подаче оферты (Форма №1)</w:t>
            </w:r>
          </w:p>
        </w:tc>
        <w:tc>
          <w:tcPr>
            <w:tcW w:w="1099" w:type="dxa"/>
            <w:shd w:val="clear" w:color="auto" w:fill="auto"/>
          </w:tcPr>
          <w:p w:rsidR="00045305" w:rsidRPr="00F8182B" w:rsidRDefault="00D913F8" w:rsidP="00921317">
            <w:pPr>
              <w:pStyle w:val="21"/>
              <w:rPr>
                <w:rFonts w:eastAsia="Calibri"/>
              </w:rPr>
            </w:pPr>
            <w:r w:rsidRPr="00F8182B">
              <w:rPr>
                <w:rFonts w:eastAsia="Calibri"/>
              </w:rPr>
              <w:t>1</w:t>
            </w:r>
            <w:r w:rsidR="00D95D0D">
              <w:rPr>
                <w:rFonts w:eastAsia="Calibri"/>
              </w:rPr>
              <w:t>5</w:t>
            </w:r>
          </w:p>
        </w:tc>
      </w:tr>
      <w:tr w:rsidR="00045305" w:rsidRPr="00F8182B" w:rsidTr="000F1A17">
        <w:tc>
          <w:tcPr>
            <w:tcW w:w="710" w:type="dxa"/>
            <w:shd w:val="clear" w:color="auto" w:fill="auto"/>
          </w:tcPr>
          <w:p w:rsidR="00045305" w:rsidRPr="00F8182B" w:rsidRDefault="00E55935" w:rsidP="00921317">
            <w:pPr>
              <w:pStyle w:val="21"/>
              <w:rPr>
                <w:rFonts w:eastAsia="Calibri"/>
              </w:rPr>
            </w:pPr>
            <w:r w:rsidRPr="00F8182B">
              <w:rPr>
                <w:rFonts w:eastAsia="Calibri"/>
              </w:rPr>
              <w:t>8</w:t>
            </w:r>
            <w:r w:rsidR="00045305" w:rsidRPr="00F8182B">
              <w:rPr>
                <w:rFonts w:eastAsia="Calibri"/>
              </w:rPr>
              <w:t>.2</w:t>
            </w:r>
          </w:p>
        </w:tc>
        <w:tc>
          <w:tcPr>
            <w:tcW w:w="8080" w:type="dxa"/>
            <w:shd w:val="clear" w:color="auto" w:fill="auto"/>
          </w:tcPr>
          <w:p w:rsidR="00045305" w:rsidRPr="00F8182B" w:rsidRDefault="00045305" w:rsidP="00921317">
            <w:pPr>
              <w:pStyle w:val="21"/>
              <w:rPr>
                <w:rFonts w:eastAsia="Calibri"/>
              </w:rPr>
            </w:pPr>
            <w:r w:rsidRPr="00F8182B">
              <w:rPr>
                <w:rFonts w:eastAsia="Calibri"/>
              </w:rPr>
              <w:t>Коммерческое предложение (Форма №2)</w:t>
            </w:r>
          </w:p>
        </w:tc>
        <w:tc>
          <w:tcPr>
            <w:tcW w:w="1099" w:type="dxa"/>
            <w:shd w:val="clear" w:color="auto" w:fill="auto"/>
          </w:tcPr>
          <w:p w:rsidR="00045305" w:rsidRPr="00F8182B" w:rsidRDefault="00E515E4" w:rsidP="00921317">
            <w:pPr>
              <w:pStyle w:val="21"/>
              <w:rPr>
                <w:rFonts w:eastAsia="Calibri"/>
              </w:rPr>
            </w:pPr>
            <w:r>
              <w:rPr>
                <w:rFonts w:eastAsia="Calibri"/>
              </w:rPr>
              <w:t>1</w:t>
            </w:r>
            <w:r w:rsidR="00D95D0D">
              <w:rPr>
                <w:rFonts w:eastAsia="Calibri"/>
              </w:rPr>
              <w:t>6</w:t>
            </w:r>
          </w:p>
        </w:tc>
      </w:tr>
      <w:tr w:rsidR="00CE1BB3" w:rsidRPr="00F8182B" w:rsidTr="000F1A17">
        <w:tc>
          <w:tcPr>
            <w:tcW w:w="710" w:type="dxa"/>
            <w:shd w:val="clear" w:color="auto" w:fill="auto"/>
          </w:tcPr>
          <w:p w:rsidR="00CE1BB3" w:rsidRPr="00F8182B" w:rsidRDefault="00CE1BB3" w:rsidP="00921317">
            <w:pPr>
              <w:pStyle w:val="21"/>
              <w:rPr>
                <w:rFonts w:eastAsia="Calibri"/>
              </w:rPr>
            </w:pPr>
            <w:r w:rsidRPr="00F8182B">
              <w:rPr>
                <w:rFonts w:eastAsia="Calibri"/>
              </w:rPr>
              <w:t>8.3</w:t>
            </w:r>
          </w:p>
        </w:tc>
        <w:tc>
          <w:tcPr>
            <w:tcW w:w="8080" w:type="dxa"/>
            <w:shd w:val="clear" w:color="auto" w:fill="auto"/>
          </w:tcPr>
          <w:p w:rsidR="00CE1BB3" w:rsidRPr="00F8182B" w:rsidRDefault="00CE1BB3" w:rsidP="00CE1BB3">
            <w:pPr>
              <w:pageBreakBefore/>
              <w:spacing w:line="240" w:lineRule="auto"/>
              <w:ind w:firstLine="0"/>
              <w:rPr>
                <w:rFonts w:eastAsia="Calibri"/>
                <w:sz w:val="22"/>
                <w:szCs w:val="22"/>
              </w:rPr>
            </w:pPr>
            <w:r w:rsidRPr="00F8182B">
              <w:rPr>
                <w:snapToGrid w:val="0"/>
                <w:sz w:val="22"/>
                <w:szCs w:val="24"/>
              </w:rPr>
              <w:t>Справка о перечне и годовых объемах выполнения аналогичных проектов (Форма №3)</w:t>
            </w:r>
          </w:p>
        </w:tc>
        <w:tc>
          <w:tcPr>
            <w:tcW w:w="1099" w:type="dxa"/>
            <w:shd w:val="clear" w:color="auto" w:fill="auto"/>
          </w:tcPr>
          <w:p w:rsidR="00CE1BB3" w:rsidRPr="00F8182B" w:rsidRDefault="00057994" w:rsidP="00921317">
            <w:pPr>
              <w:pStyle w:val="21"/>
              <w:rPr>
                <w:rFonts w:eastAsia="Calibri"/>
              </w:rPr>
            </w:pPr>
            <w:r>
              <w:rPr>
                <w:rFonts w:eastAsia="Calibri"/>
              </w:rPr>
              <w:t>1</w:t>
            </w:r>
            <w:r w:rsidR="00D95D0D">
              <w:rPr>
                <w:rFonts w:eastAsia="Calibri"/>
              </w:rPr>
              <w:t>7</w:t>
            </w:r>
          </w:p>
        </w:tc>
      </w:tr>
      <w:tr w:rsidR="00045305" w:rsidRPr="00F8182B" w:rsidTr="000F1A17">
        <w:tc>
          <w:tcPr>
            <w:tcW w:w="710" w:type="dxa"/>
            <w:shd w:val="clear" w:color="auto" w:fill="auto"/>
          </w:tcPr>
          <w:p w:rsidR="00045305" w:rsidRPr="00F8182B" w:rsidRDefault="00E55935" w:rsidP="00921317">
            <w:pPr>
              <w:pStyle w:val="21"/>
              <w:rPr>
                <w:rFonts w:eastAsia="Calibri"/>
              </w:rPr>
            </w:pPr>
            <w:r w:rsidRPr="00F8182B">
              <w:rPr>
                <w:rFonts w:eastAsia="Calibri"/>
              </w:rPr>
              <w:t>8</w:t>
            </w:r>
            <w:r w:rsidR="00045305" w:rsidRPr="00F8182B">
              <w:rPr>
                <w:rFonts w:eastAsia="Calibri"/>
              </w:rPr>
              <w:t>.</w:t>
            </w:r>
            <w:r w:rsidR="00926432">
              <w:rPr>
                <w:rFonts w:eastAsia="Calibri"/>
              </w:rPr>
              <w:t>4</w:t>
            </w:r>
          </w:p>
        </w:tc>
        <w:tc>
          <w:tcPr>
            <w:tcW w:w="8080" w:type="dxa"/>
            <w:shd w:val="clear" w:color="auto" w:fill="auto"/>
          </w:tcPr>
          <w:p w:rsidR="00045305" w:rsidRPr="00F8182B" w:rsidRDefault="00F27B65" w:rsidP="00921317">
            <w:pPr>
              <w:pStyle w:val="21"/>
              <w:rPr>
                <w:rFonts w:eastAsia="Calibri"/>
              </w:rPr>
            </w:pPr>
            <w:r w:rsidRPr="00F8182B">
              <w:rPr>
                <w:rFonts w:eastAsia="Calibri"/>
              </w:rPr>
              <w:t>Анкета Участника (Форма №</w:t>
            </w:r>
            <w:r w:rsidR="00057994">
              <w:rPr>
                <w:rFonts w:eastAsia="Calibri"/>
              </w:rPr>
              <w:t>6</w:t>
            </w:r>
            <w:r w:rsidR="00045305" w:rsidRPr="00F8182B">
              <w:rPr>
                <w:rFonts w:eastAsia="Calibri"/>
              </w:rPr>
              <w:t>)</w:t>
            </w:r>
          </w:p>
        </w:tc>
        <w:tc>
          <w:tcPr>
            <w:tcW w:w="1099" w:type="dxa"/>
            <w:shd w:val="clear" w:color="auto" w:fill="auto"/>
          </w:tcPr>
          <w:p w:rsidR="00045305" w:rsidRPr="00F8182B" w:rsidRDefault="00926432" w:rsidP="00921317">
            <w:pPr>
              <w:pStyle w:val="21"/>
              <w:rPr>
                <w:rFonts w:eastAsia="Calibri"/>
              </w:rPr>
            </w:pPr>
            <w:r>
              <w:rPr>
                <w:rFonts w:eastAsia="Calibri"/>
              </w:rPr>
              <w:t>1</w:t>
            </w:r>
            <w:r w:rsidR="00D95D0D">
              <w:rPr>
                <w:rFonts w:eastAsia="Calibri"/>
              </w:rPr>
              <w:t>8</w:t>
            </w:r>
          </w:p>
        </w:tc>
      </w:tr>
      <w:tr w:rsidR="00970564" w:rsidRPr="00F8182B" w:rsidTr="000F1A17">
        <w:tc>
          <w:tcPr>
            <w:tcW w:w="710" w:type="dxa"/>
            <w:shd w:val="clear" w:color="auto" w:fill="auto"/>
          </w:tcPr>
          <w:p w:rsidR="00970564" w:rsidRPr="00F8182B" w:rsidRDefault="00970564" w:rsidP="00921317">
            <w:pPr>
              <w:pStyle w:val="21"/>
              <w:rPr>
                <w:rFonts w:eastAsia="Calibri"/>
              </w:rPr>
            </w:pPr>
          </w:p>
        </w:tc>
        <w:tc>
          <w:tcPr>
            <w:tcW w:w="8080" w:type="dxa"/>
            <w:shd w:val="clear" w:color="auto" w:fill="auto"/>
          </w:tcPr>
          <w:p w:rsidR="00970564" w:rsidRPr="00F8182B" w:rsidRDefault="00F2755B" w:rsidP="00921317">
            <w:pPr>
              <w:pStyle w:val="21"/>
              <w:rPr>
                <w:rFonts w:eastAsia="Calibri"/>
              </w:rPr>
            </w:pPr>
            <w:r>
              <w:rPr>
                <w:rFonts w:eastAsia="Calibri"/>
              </w:rPr>
              <w:t>Приложения:</w:t>
            </w:r>
          </w:p>
        </w:tc>
        <w:tc>
          <w:tcPr>
            <w:tcW w:w="1099" w:type="dxa"/>
            <w:shd w:val="clear" w:color="auto" w:fill="auto"/>
          </w:tcPr>
          <w:p w:rsidR="00970564" w:rsidRPr="00F8182B" w:rsidRDefault="00E523F7" w:rsidP="00921317">
            <w:pPr>
              <w:pStyle w:val="21"/>
              <w:rPr>
                <w:rFonts w:eastAsia="Calibri"/>
              </w:rPr>
            </w:pPr>
            <w:r>
              <w:rPr>
                <w:rFonts w:eastAsia="Calibri"/>
              </w:rPr>
              <w:t>19</w:t>
            </w:r>
            <w:r w:rsidR="00926432">
              <w:rPr>
                <w:rFonts w:eastAsia="Calibri"/>
              </w:rPr>
              <w:t>-401</w:t>
            </w: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F8182B" w:rsidRDefault="00F2755B" w:rsidP="00921317">
            <w:pPr>
              <w:pStyle w:val="21"/>
              <w:rPr>
                <w:rFonts w:eastAsia="Calibri"/>
              </w:rPr>
            </w:pPr>
            <w:r>
              <w:rPr>
                <w:rFonts w:eastAsia="Calibri"/>
              </w:rPr>
              <w:t xml:space="preserve">№1   Проект Договора </w:t>
            </w:r>
            <w:r w:rsidR="004F235B">
              <w:rPr>
                <w:rFonts w:eastAsia="Calibri"/>
              </w:rPr>
              <w:t xml:space="preserve"> </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F8182B" w:rsidRDefault="00F2755B" w:rsidP="00921317">
            <w:pPr>
              <w:pStyle w:val="21"/>
            </w:pPr>
            <w:r>
              <w:t xml:space="preserve">№2  </w:t>
            </w:r>
            <w:r w:rsidR="00926432" w:rsidRPr="009C65BE">
              <w:t>№84-С/27-1 – Объектный сметный расчет (первоочередные противоаварийные работы) с начальной (максимальной) ценой</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926432" w:rsidRPr="009C65BE" w:rsidRDefault="00F2755B" w:rsidP="00921317">
            <w:pPr>
              <w:autoSpaceDE w:val="0"/>
              <w:autoSpaceDN w:val="0"/>
              <w:adjustRightInd w:val="0"/>
              <w:spacing w:line="240" w:lineRule="auto"/>
              <w:ind w:firstLine="0"/>
              <w:jc w:val="left"/>
              <w:rPr>
                <w:sz w:val="22"/>
                <w:szCs w:val="22"/>
              </w:rPr>
            </w:pPr>
            <w:r w:rsidRPr="007E08B1">
              <w:rPr>
                <w:sz w:val="22"/>
                <w:szCs w:val="22"/>
              </w:rPr>
              <w:t xml:space="preserve">№3  </w:t>
            </w:r>
            <w:r w:rsidR="00926432" w:rsidRPr="009C65BE">
              <w:rPr>
                <w:sz w:val="22"/>
                <w:szCs w:val="22"/>
              </w:rPr>
              <w:t>№84-06-КР-1. Основания и фундаменты. Пояснительная записка</w:t>
            </w:r>
          </w:p>
          <w:p w:rsidR="000F1A17" w:rsidRPr="007E08B1" w:rsidRDefault="000F1A17" w:rsidP="00921317">
            <w:pPr>
              <w:pStyle w:val="21"/>
            </w:pP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F2755B" w:rsidP="00921317">
            <w:pPr>
              <w:autoSpaceDE w:val="0"/>
              <w:autoSpaceDN w:val="0"/>
              <w:adjustRightInd w:val="0"/>
              <w:spacing w:line="240" w:lineRule="auto"/>
              <w:ind w:firstLine="0"/>
              <w:jc w:val="left"/>
              <w:rPr>
                <w:sz w:val="22"/>
                <w:szCs w:val="22"/>
              </w:rPr>
            </w:pPr>
            <w:r w:rsidRPr="007E08B1">
              <w:rPr>
                <w:sz w:val="22"/>
                <w:szCs w:val="22"/>
              </w:rPr>
              <w:t xml:space="preserve">№4 </w:t>
            </w:r>
            <w:r w:rsidR="00926432" w:rsidRPr="009C65BE">
              <w:rPr>
                <w:sz w:val="22"/>
                <w:szCs w:val="22"/>
              </w:rPr>
              <w:t xml:space="preserve">№84-06-КР-2. Основания и фундаменты. Цементация и контакта «фундамент-грунт» </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926432" w:rsidP="00921317">
            <w:pPr>
              <w:pStyle w:val="21"/>
            </w:pPr>
            <w:r w:rsidRPr="009C65BE">
              <w:t>№5 - №84-06-КР-3. Основания и фундаменты. Гидроизоляция</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926432" w:rsidP="00921317">
            <w:pPr>
              <w:pStyle w:val="21"/>
            </w:pPr>
            <w:r w:rsidRPr="009C65BE">
              <w:t>№6 - №84-06-РК-4. Демонтаж существующих перегородок и раскрытие дверных проемов</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926432" w:rsidP="00921317">
            <w:pPr>
              <w:pStyle w:val="21"/>
            </w:pPr>
            <w:r w:rsidRPr="009C65BE">
              <w:t>№7 - №84-06-КР-7. Реставрация и приспособление. Конструктивные решения</w:t>
            </w:r>
          </w:p>
        </w:tc>
        <w:tc>
          <w:tcPr>
            <w:tcW w:w="1099" w:type="dxa"/>
            <w:shd w:val="clear" w:color="auto" w:fill="auto"/>
          </w:tcPr>
          <w:p w:rsidR="000F1A17" w:rsidRPr="00F8182B" w:rsidRDefault="000F1A17" w:rsidP="00921317">
            <w:pPr>
              <w:pStyle w:val="21"/>
              <w:rPr>
                <w:rFonts w:eastAsia="Calibri"/>
              </w:rPr>
            </w:pPr>
          </w:p>
        </w:tc>
      </w:tr>
      <w:tr w:rsidR="00EE2B87" w:rsidRPr="00F8182B" w:rsidTr="000F1A17">
        <w:tc>
          <w:tcPr>
            <w:tcW w:w="710" w:type="dxa"/>
            <w:shd w:val="clear" w:color="auto" w:fill="auto"/>
          </w:tcPr>
          <w:p w:rsidR="00EE2B87" w:rsidRPr="00F8182B" w:rsidRDefault="00EE2B87" w:rsidP="00921317">
            <w:pPr>
              <w:pStyle w:val="21"/>
              <w:rPr>
                <w:rFonts w:eastAsia="Calibri"/>
              </w:rPr>
            </w:pPr>
          </w:p>
        </w:tc>
        <w:tc>
          <w:tcPr>
            <w:tcW w:w="8080" w:type="dxa"/>
            <w:shd w:val="clear" w:color="auto" w:fill="auto"/>
          </w:tcPr>
          <w:p w:rsidR="00EE2B87" w:rsidRPr="007E08B1" w:rsidRDefault="00926432" w:rsidP="00921317">
            <w:pPr>
              <w:pStyle w:val="21"/>
            </w:pPr>
            <w:r w:rsidRPr="009C65BE">
              <w:t>№8 - №84-06-КР-8. Противоаварийные работы. Подвал. Конструкции лестниц в осях 2-11/А-Б</w:t>
            </w:r>
          </w:p>
        </w:tc>
        <w:tc>
          <w:tcPr>
            <w:tcW w:w="1099" w:type="dxa"/>
            <w:shd w:val="clear" w:color="auto" w:fill="auto"/>
          </w:tcPr>
          <w:p w:rsidR="00EE2B87" w:rsidRPr="00F8182B" w:rsidRDefault="00EE2B87" w:rsidP="00921317">
            <w:pPr>
              <w:pStyle w:val="21"/>
              <w:rPr>
                <w:rFonts w:eastAsia="Calibri"/>
              </w:rPr>
            </w:pPr>
          </w:p>
        </w:tc>
      </w:tr>
      <w:tr w:rsidR="000F1A17" w:rsidRPr="00F8182B" w:rsidTr="002A479D">
        <w:trPr>
          <w:trHeight w:val="364"/>
        </w:trPr>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926432" w:rsidP="00921317">
            <w:pPr>
              <w:pStyle w:val="21"/>
            </w:pPr>
            <w:r w:rsidRPr="009C65BE">
              <w:t>№9 - №84-06-КР-9. Противоаварийные работы. Конструкции перекрытий над подвалом</w:t>
            </w:r>
          </w:p>
        </w:tc>
        <w:tc>
          <w:tcPr>
            <w:tcW w:w="1099" w:type="dxa"/>
            <w:shd w:val="clear" w:color="auto" w:fill="auto"/>
          </w:tcPr>
          <w:p w:rsidR="000F1A17" w:rsidRPr="00F8182B" w:rsidRDefault="000F1A17" w:rsidP="00921317">
            <w:pPr>
              <w:pStyle w:val="21"/>
              <w:rPr>
                <w:rFonts w:eastAsia="Calibri"/>
              </w:rPr>
            </w:pPr>
          </w:p>
        </w:tc>
      </w:tr>
      <w:tr w:rsidR="000F1A17" w:rsidRPr="00F8182B" w:rsidTr="000F1A17">
        <w:tc>
          <w:tcPr>
            <w:tcW w:w="710" w:type="dxa"/>
            <w:shd w:val="clear" w:color="auto" w:fill="auto"/>
          </w:tcPr>
          <w:p w:rsidR="000F1A17" w:rsidRPr="00F8182B" w:rsidRDefault="000F1A17" w:rsidP="00921317">
            <w:pPr>
              <w:pStyle w:val="21"/>
              <w:rPr>
                <w:rFonts w:eastAsia="Calibri"/>
              </w:rPr>
            </w:pPr>
          </w:p>
        </w:tc>
        <w:tc>
          <w:tcPr>
            <w:tcW w:w="8080" w:type="dxa"/>
            <w:shd w:val="clear" w:color="auto" w:fill="auto"/>
          </w:tcPr>
          <w:p w:rsidR="000F1A17" w:rsidRPr="007E08B1" w:rsidRDefault="00926432" w:rsidP="00921317">
            <w:pPr>
              <w:pStyle w:val="21"/>
            </w:pPr>
            <w:r w:rsidRPr="009C65BE">
              <w:t>№10 - №84-06-КР-10. Противоаварийные работы. Подвал. Конструкции лестниц в осях 1-4/В-Г</w:t>
            </w:r>
          </w:p>
        </w:tc>
        <w:tc>
          <w:tcPr>
            <w:tcW w:w="1099" w:type="dxa"/>
            <w:shd w:val="clear" w:color="auto" w:fill="auto"/>
          </w:tcPr>
          <w:p w:rsidR="000F1A17" w:rsidRPr="00F8182B" w:rsidRDefault="000F1A17" w:rsidP="00921317">
            <w:pPr>
              <w:pStyle w:val="21"/>
              <w:rPr>
                <w:rFonts w:eastAsia="Calibri"/>
              </w:rPr>
            </w:pPr>
          </w:p>
        </w:tc>
      </w:tr>
      <w:tr w:rsidR="00926432" w:rsidRPr="00F8182B" w:rsidTr="00926432">
        <w:trPr>
          <w:trHeight w:val="667"/>
        </w:trPr>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№11 - №84-06-КР-11. Противоаварийные работы. Подвал. Конструкции лестниц в осях 11/В-Г</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 xml:space="preserve">№12 - №84-06-КР-16. Усиление простенков  </w:t>
            </w:r>
          </w:p>
        </w:tc>
        <w:tc>
          <w:tcPr>
            <w:tcW w:w="1099" w:type="dxa"/>
            <w:shd w:val="clear" w:color="auto" w:fill="auto"/>
          </w:tcPr>
          <w:p w:rsidR="00926432" w:rsidRPr="00F8182B" w:rsidRDefault="00926432" w:rsidP="00921317">
            <w:pPr>
              <w:pStyle w:val="21"/>
              <w:rPr>
                <w:rFonts w:eastAsia="Calibri"/>
              </w:rPr>
            </w:pPr>
          </w:p>
        </w:tc>
      </w:tr>
      <w:tr w:rsidR="00926432" w:rsidRPr="00F8182B" w:rsidTr="00926432">
        <w:trPr>
          <w:trHeight w:val="412"/>
        </w:trPr>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№13 – №84-14. Проект организации строительства</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№14 – Форма Заявки на допуск работников сторонней организации на объекты ОАО МГТС</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№16 – Смета 84-С/3 – Демонтаж инженерных сетей</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№17 – Смета 84-С/4 - Цементация фундаментов и контакта «фундамент-грунт»</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№18 – Смета 84-С/5 – Гидроизоляция</w:t>
            </w:r>
          </w:p>
        </w:tc>
        <w:tc>
          <w:tcPr>
            <w:tcW w:w="1099" w:type="dxa"/>
            <w:shd w:val="clear" w:color="auto" w:fill="auto"/>
          </w:tcPr>
          <w:p w:rsidR="00926432" w:rsidRPr="00F8182B" w:rsidRDefault="00926432" w:rsidP="00921317">
            <w:pPr>
              <w:pStyle w:val="21"/>
              <w:rPr>
                <w:rFonts w:eastAsia="Calibri"/>
              </w:rPr>
            </w:pPr>
          </w:p>
        </w:tc>
      </w:tr>
      <w:tr w:rsidR="00926432" w:rsidRPr="00F8182B" w:rsidTr="000F1A17">
        <w:tc>
          <w:tcPr>
            <w:tcW w:w="710" w:type="dxa"/>
            <w:shd w:val="clear" w:color="auto" w:fill="auto"/>
          </w:tcPr>
          <w:p w:rsidR="00926432" w:rsidRPr="00F8182B" w:rsidRDefault="00926432" w:rsidP="00921317">
            <w:pPr>
              <w:pStyle w:val="21"/>
              <w:rPr>
                <w:rFonts w:eastAsia="Calibri"/>
              </w:rPr>
            </w:pPr>
          </w:p>
        </w:tc>
        <w:tc>
          <w:tcPr>
            <w:tcW w:w="8080" w:type="dxa"/>
            <w:shd w:val="clear" w:color="auto" w:fill="auto"/>
          </w:tcPr>
          <w:p w:rsidR="00926432" w:rsidRPr="007E08B1" w:rsidRDefault="00926432" w:rsidP="00921317">
            <w:pPr>
              <w:pStyle w:val="21"/>
            </w:pPr>
            <w:r w:rsidRPr="009C65BE">
              <w:t>№19 – Смета 84-С/13 – Конструктивные работы</w:t>
            </w:r>
          </w:p>
        </w:tc>
        <w:tc>
          <w:tcPr>
            <w:tcW w:w="1099" w:type="dxa"/>
            <w:shd w:val="clear" w:color="auto" w:fill="auto"/>
          </w:tcPr>
          <w:p w:rsidR="00926432" w:rsidRPr="00F8182B" w:rsidRDefault="00926432" w:rsidP="00921317">
            <w:pPr>
              <w:pStyle w:val="21"/>
              <w:rPr>
                <w:rFonts w:eastAsia="Calibri"/>
              </w:rPr>
            </w:pPr>
          </w:p>
        </w:tc>
      </w:tr>
    </w:tbl>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lastRenderedPageBreak/>
        <w:t>Общие положения</w:t>
      </w:r>
      <w:bookmarkEnd w:id="0"/>
    </w:p>
    <w:p w:rsidR="00145FF9" w:rsidRPr="003E5AA7"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г.</w:t>
      </w:r>
      <w:r w:rsidR="00BF36A9">
        <w:rPr>
          <w:sz w:val="24"/>
          <w:szCs w:val="24"/>
        </w:rPr>
        <w:t xml:space="preserve"> </w:t>
      </w:r>
      <w:r w:rsidR="00622916" w:rsidRPr="00F8182B">
        <w:rPr>
          <w:sz w:val="24"/>
          <w:szCs w:val="24"/>
        </w:rPr>
        <w:t xml:space="preserve">Москва, </w:t>
      </w:r>
      <w:r w:rsidR="00792B92" w:rsidRPr="003E5AA7">
        <w:rPr>
          <w:rFonts w:eastAsia="Calibri"/>
          <w:sz w:val="24"/>
          <w:szCs w:val="24"/>
          <w:lang w:eastAsia="en-US"/>
        </w:rPr>
        <w:t>улица Малая Полянка, дом 3</w:t>
      </w:r>
      <w:r w:rsidR="00145FF9" w:rsidRPr="003E5AA7">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496C56" w:rsidRPr="009A680A" w:rsidRDefault="009337B0" w:rsidP="00496C56">
      <w:pPr>
        <w:pStyle w:val="aff4"/>
        <w:ind w:firstLine="0"/>
        <w:rPr>
          <w:rFonts w:eastAsia="Calibri"/>
          <w:sz w:val="24"/>
          <w:szCs w:val="24"/>
          <w:u w:val="single"/>
          <w:lang w:eastAsia="en-US"/>
        </w:rPr>
      </w:pPr>
      <w:r w:rsidRPr="00F8182B">
        <w:rPr>
          <w:rFonts w:eastAsia="Calibri"/>
          <w:color w:val="000000"/>
          <w:sz w:val="24"/>
          <w:szCs w:val="24"/>
          <w:lang w:eastAsia="en-US"/>
        </w:rPr>
        <w:t xml:space="preserve">- </w:t>
      </w:r>
      <w:r w:rsidR="007D3CF9">
        <w:rPr>
          <w:rFonts w:eastAsia="Calibri"/>
          <w:color w:val="000000"/>
          <w:sz w:val="24"/>
          <w:szCs w:val="24"/>
          <w:lang w:eastAsia="en-US"/>
        </w:rPr>
        <w:t xml:space="preserve">руководитель проекта </w:t>
      </w:r>
      <w:r w:rsidR="004A5BD5">
        <w:rPr>
          <w:rFonts w:eastAsia="Calibri"/>
          <w:color w:val="000000"/>
          <w:sz w:val="24"/>
          <w:szCs w:val="24"/>
          <w:lang w:eastAsia="en-US"/>
        </w:rPr>
        <w:t>Голоухов Андрей Николаевич</w:t>
      </w:r>
      <w:r w:rsidR="00843B25" w:rsidRPr="00F8182B">
        <w:rPr>
          <w:rFonts w:eastAsia="Calibri"/>
          <w:bCs/>
          <w:color w:val="000000"/>
          <w:sz w:val="24"/>
          <w:szCs w:val="24"/>
          <w:lang w:eastAsia="en-US"/>
        </w:rPr>
        <w:t xml:space="preserve">, </w:t>
      </w:r>
      <w:r w:rsidR="00843B25" w:rsidRPr="00F8182B">
        <w:rPr>
          <w:rFonts w:eastAsia="Calibri"/>
          <w:iCs/>
          <w:color w:val="000000"/>
          <w:sz w:val="24"/>
          <w:szCs w:val="24"/>
          <w:lang w:eastAsia="en-US"/>
        </w:rPr>
        <w:t xml:space="preserve">тел.: </w:t>
      </w:r>
      <w:r w:rsidR="004E1197">
        <w:rPr>
          <w:rFonts w:eastAsia="Calibri"/>
          <w:iCs/>
          <w:color w:val="000000"/>
          <w:sz w:val="24"/>
          <w:szCs w:val="24"/>
          <w:lang w:eastAsia="en-US"/>
        </w:rPr>
        <w:t>8 916 731 40 19</w:t>
      </w:r>
      <w:r w:rsidR="00843B25" w:rsidRPr="00F8182B">
        <w:rPr>
          <w:rFonts w:eastAsia="Calibri"/>
          <w:iCs/>
          <w:sz w:val="24"/>
          <w:szCs w:val="24"/>
          <w:lang w:eastAsia="en-US"/>
        </w:rPr>
        <w:t>; факс: +7 495 739 87</w:t>
      </w:r>
      <w:r w:rsidR="00773E89" w:rsidRPr="00F8182B">
        <w:rPr>
          <w:rFonts w:eastAsia="Calibri"/>
          <w:iCs/>
          <w:sz w:val="24"/>
          <w:szCs w:val="24"/>
          <w:lang w:eastAsia="en-US"/>
        </w:rPr>
        <w:t xml:space="preserve"> 51</w:t>
      </w:r>
      <w:r w:rsidR="00843B25" w:rsidRPr="00F8182B">
        <w:rPr>
          <w:rFonts w:eastAsia="Calibri"/>
          <w:sz w:val="24"/>
          <w:szCs w:val="24"/>
          <w:lang w:eastAsia="en-US"/>
        </w:rPr>
        <w:t xml:space="preserve">, </w:t>
      </w:r>
      <w:r w:rsidR="00FF3BB6" w:rsidRPr="00F8182B">
        <w:rPr>
          <w:rFonts w:eastAsia="Calibri"/>
          <w:sz w:val="24"/>
          <w:szCs w:val="24"/>
          <w:lang w:val="en-US" w:eastAsia="en-US"/>
        </w:rPr>
        <w:t>e</w:t>
      </w:r>
      <w:r w:rsidR="00FF3BB6" w:rsidRPr="00F8182B">
        <w:rPr>
          <w:rFonts w:eastAsia="Calibri"/>
          <w:sz w:val="24"/>
          <w:szCs w:val="24"/>
          <w:lang w:eastAsia="en-US"/>
        </w:rPr>
        <w:t>-</w:t>
      </w:r>
      <w:r w:rsidR="00FF3BB6" w:rsidRPr="00F8182B">
        <w:rPr>
          <w:rFonts w:eastAsia="Calibri"/>
          <w:sz w:val="24"/>
          <w:szCs w:val="24"/>
          <w:lang w:val="en-US" w:eastAsia="en-US"/>
        </w:rPr>
        <w:t>mail</w:t>
      </w:r>
      <w:r w:rsidR="00FF3BB6" w:rsidRPr="00F8182B">
        <w:rPr>
          <w:rFonts w:eastAsia="Calibri"/>
          <w:sz w:val="24"/>
          <w:szCs w:val="24"/>
          <w:lang w:eastAsia="en-US"/>
        </w:rPr>
        <w:t xml:space="preserve">: </w:t>
      </w:r>
      <w:hyperlink r:id="rId9" w:history="1">
        <w:r w:rsidR="009A680A" w:rsidRPr="009A680A">
          <w:rPr>
            <w:rStyle w:val="a5"/>
            <w:rFonts w:eastAsia="Calibri"/>
            <w:color w:val="auto"/>
            <w:sz w:val="24"/>
            <w:szCs w:val="24"/>
            <w:lang w:val="en-US" w:eastAsia="en-US"/>
          </w:rPr>
          <w:t>golouhov</w:t>
        </w:r>
        <w:r w:rsidR="009A680A" w:rsidRPr="009A680A">
          <w:rPr>
            <w:rStyle w:val="a5"/>
            <w:rFonts w:eastAsia="Calibri"/>
            <w:color w:val="auto"/>
            <w:sz w:val="24"/>
            <w:szCs w:val="24"/>
            <w:lang w:eastAsia="en-US"/>
          </w:rPr>
          <w:t>@</w:t>
        </w:r>
        <w:r w:rsidR="009A680A" w:rsidRPr="009A680A">
          <w:rPr>
            <w:rStyle w:val="a5"/>
            <w:rFonts w:eastAsia="Calibri"/>
            <w:color w:val="auto"/>
            <w:sz w:val="24"/>
            <w:szCs w:val="24"/>
            <w:lang w:val="en-US" w:eastAsia="en-US"/>
          </w:rPr>
          <w:t>uk</w:t>
        </w:r>
        <w:r w:rsidR="009A680A" w:rsidRPr="009A680A">
          <w:rPr>
            <w:rStyle w:val="a5"/>
            <w:rFonts w:eastAsia="Calibri"/>
            <w:color w:val="auto"/>
            <w:sz w:val="24"/>
            <w:szCs w:val="24"/>
            <w:lang w:eastAsia="en-US"/>
          </w:rPr>
          <w:t>.</w:t>
        </w:r>
        <w:r w:rsidR="009A680A" w:rsidRPr="009A680A">
          <w:rPr>
            <w:rStyle w:val="a5"/>
            <w:rFonts w:eastAsia="Calibri"/>
            <w:color w:val="auto"/>
            <w:sz w:val="24"/>
            <w:szCs w:val="24"/>
            <w:lang w:val="en-US" w:eastAsia="en-US"/>
          </w:rPr>
          <w:t>sistema</w:t>
        </w:r>
        <w:r w:rsidR="009A680A" w:rsidRPr="009A680A">
          <w:rPr>
            <w:rStyle w:val="a5"/>
            <w:rFonts w:eastAsia="Calibri"/>
            <w:color w:val="auto"/>
            <w:sz w:val="24"/>
            <w:szCs w:val="24"/>
            <w:lang w:eastAsia="en-US"/>
          </w:rPr>
          <w:t>.</w:t>
        </w:r>
        <w:r w:rsidR="009A680A" w:rsidRPr="009A680A">
          <w:rPr>
            <w:rStyle w:val="a5"/>
            <w:rFonts w:eastAsia="Calibri"/>
            <w:color w:val="auto"/>
            <w:sz w:val="24"/>
            <w:szCs w:val="24"/>
            <w:lang w:val="en-US" w:eastAsia="en-US"/>
          </w:rPr>
          <w:t>ru</w:t>
        </w:r>
      </w:hyperlink>
      <w:r w:rsidR="009A680A" w:rsidRPr="009A680A">
        <w:rPr>
          <w:rFonts w:eastAsia="Calibri"/>
          <w:sz w:val="24"/>
          <w:szCs w:val="24"/>
          <w:u w:val="single"/>
          <w:lang w:eastAsia="en-US"/>
        </w:rPr>
        <w:t>;</w:t>
      </w:r>
      <w:r w:rsidR="00496C56" w:rsidRPr="009A680A">
        <w:rPr>
          <w:rFonts w:eastAsia="Calibri"/>
          <w:sz w:val="24"/>
          <w:szCs w:val="24"/>
          <w:u w:val="single"/>
          <w:lang w:eastAsia="en-US"/>
        </w:rPr>
        <w:t xml:space="preserve"> </w:t>
      </w:r>
    </w:p>
    <w:p w:rsidR="009A680A" w:rsidRPr="00792B92" w:rsidRDefault="009A680A" w:rsidP="009A680A">
      <w:pPr>
        <w:spacing w:line="240" w:lineRule="auto"/>
        <w:ind w:firstLine="0"/>
        <w:rPr>
          <w:rFonts w:eastAsia="Calibri"/>
          <w:color w:val="000000"/>
          <w:sz w:val="24"/>
          <w:szCs w:val="24"/>
          <w:lang w:eastAsia="en-US"/>
        </w:rPr>
      </w:pPr>
      <w:r w:rsidRPr="00792B92">
        <w:rPr>
          <w:rFonts w:eastAsia="Calibri"/>
          <w:color w:val="000000"/>
          <w:sz w:val="24"/>
          <w:szCs w:val="24"/>
          <w:lang w:eastAsia="en-US"/>
        </w:rPr>
        <w:t xml:space="preserve">главный специалист Управления </w:t>
      </w:r>
      <w:r>
        <w:rPr>
          <w:rFonts w:eastAsia="Calibri"/>
          <w:color w:val="000000"/>
          <w:sz w:val="24"/>
          <w:szCs w:val="24"/>
          <w:lang w:eastAsia="en-US"/>
        </w:rPr>
        <w:t>согласований</w:t>
      </w:r>
      <w:r w:rsidRPr="00792B92">
        <w:rPr>
          <w:rFonts w:eastAsia="Calibri"/>
          <w:bCs/>
          <w:color w:val="000000"/>
          <w:sz w:val="24"/>
          <w:szCs w:val="24"/>
          <w:lang w:eastAsia="en-US"/>
        </w:rPr>
        <w:t xml:space="preserve"> Филиппов Дмитрий Юрьевич</w:t>
      </w:r>
      <w:r w:rsidRPr="00792B92">
        <w:rPr>
          <w:rFonts w:eastAsia="Calibri"/>
          <w:color w:val="000000"/>
          <w:sz w:val="24"/>
          <w:szCs w:val="24"/>
          <w:lang w:eastAsia="en-US"/>
        </w:rPr>
        <w:t>, тел.: +7 495 739 87 52</w:t>
      </w:r>
      <w:r>
        <w:rPr>
          <w:rFonts w:eastAsia="Calibri"/>
          <w:color w:val="000000"/>
          <w:sz w:val="24"/>
          <w:szCs w:val="24"/>
          <w:lang w:eastAsia="en-US"/>
        </w:rPr>
        <w:t xml:space="preserve"> (2037)</w:t>
      </w:r>
      <w:r w:rsidRPr="00792B92">
        <w:rPr>
          <w:rFonts w:eastAsia="Calibri"/>
          <w:color w:val="000000"/>
          <w:sz w:val="24"/>
          <w:szCs w:val="24"/>
          <w:lang w:eastAsia="en-US"/>
        </w:rPr>
        <w:t xml:space="preserve">, 8 916 354 01 87, </w:t>
      </w:r>
      <w:r w:rsidRPr="00792B92">
        <w:rPr>
          <w:rFonts w:eastAsia="Calibri"/>
          <w:color w:val="000000"/>
          <w:sz w:val="24"/>
          <w:szCs w:val="24"/>
          <w:lang w:val="en-US" w:eastAsia="en-US"/>
        </w:rPr>
        <w:t>e</w:t>
      </w:r>
      <w:r w:rsidRPr="00792B92">
        <w:rPr>
          <w:rFonts w:eastAsia="Calibri"/>
          <w:color w:val="000000"/>
          <w:sz w:val="24"/>
          <w:szCs w:val="24"/>
          <w:lang w:eastAsia="en-US"/>
        </w:rPr>
        <w:t>-</w:t>
      </w:r>
      <w:r w:rsidRPr="00792B92">
        <w:rPr>
          <w:rFonts w:eastAsia="Calibri"/>
          <w:color w:val="000000"/>
          <w:sz w:val="24"/>
          <w:szCs w:val="24"/>
          <w:lang w:val="en-US" w:eastAsia="en-US"/>
        </w:rPr>
        <w:t>mail</w:t>
      </w:r>
      <w:r w:rsidRPr="00792B92">
        <w:rPr>
          <w:rFonts w:eastAsia="Calibri"/>
          <w:color w:val="000000"/>
          <w:sz w:val="24"/>
          <w:szCs w:val="24"/>
          <w:lang w:eastAsia="en-US"/>
        </w:rPr>
        <w:t xml:space="preserve">: </w:t>
      </w:r>
      <w:r w:rsidRPr="00CE1BB3">
        <w:rPr>
          <w:rFonts w:eastAsia="Calibri"/>
          <w:sz w:val="24"/>
          <w:szCs w:val="24"/>
          <w:lang w:val="en-US" w:eastAsia="en-US"/>
        </w:rPr>
        <w:t>filippov</w:t>
      </w:r>
      <w:r w:rsidRPr="00CE1BB3">
        <w:rPr>
          <w:rFonts w:eastAsia="Calibri"/>
          <w:sz w:val="24"/>
          <w:szCs w:val="24"/>
          <w:lang w:eastAsia="en-US"/>
        </w:rPr>
        <w:t>@</w:t>
      </w:r>
      <w:r w:rsidRPr="00CE1BB3">
        <w:rPr>
          <w:rFonts w:eastAsia="Calibri"/>
          <w:sz w:val="24"/>
          <w:szCs w:val="24"/>
          <w:lang w:val="en-US" w:eastAsia="en-US"/>
        </w:rPr>
        <w:t>uk</w:t>
      </w:r>
      <w:r w:rsidRPr="00CE1BB3">
        <w:rPr>
          <w:rFonts w:eastAsia="Calibri"/>
          <w:sz w:val="24"/>
          <w:szCs w:val="24"/>
          <w:lang w:eastAsia="en-US"/>
        </w:rPr>
        <w:t>.</w:t>
      </w:r>
      <w:r w:rsidRPr="00CE1BB3">
        <w:rPr>
          <w:rFonts w:eastAsia="Calibri"/>
          <w:sz w:val="24"/>
          <w:szCs w:val="24"/>
          <w:lang w:val="en-US" w:eastAsia="en-US"/>
        </w:rPr>
        <w:t>sistema</w:t>
      </w:r>
      <w:r w:rsidRPr="00792B92">
        <w:rPr>
          <w:rFonts w:eastAsia="Calibri"/>
          <w:color w:val="000000"/>
          <w:sz w:val="24"/>
          <w:szCs w:val="24"/>
          <w:lang w:eastAsia="en-US"/>
        </w:rPr>
        <w:t>.</w:t>
      </w:r>
      <w:r w:rsidRPr="00792B92">
        <w:rPr>
          <w:rFonts w:eastAsia="Calibri"/>
          <w:color w:val="000000"/>
          <w:sz w:val="24"/>
          <w:szCs w:val="24"/>
          <w:lang w:val="en-US" w:eastAsia="en-US"/>
        </w:rPr>
        <w:t>ru</w:t>
      </w:r>
      <w:r w:rsidRPr="00792B92">
        <w:rPr>
          <w:rFonts w:eastAsia="Calibri"/>
          <w:color w:val="000000"/>
          <w:sz w:val="24"/>
          <w:szCs w:val="24"/>
          <w:lang w:eastAsia="en-US"/>
        </w:rPr>
        <w:t>;</w:t>
      </w:r>
    </w:p>
    <w:p w:rsidR="001F4FB2" w:rsidRPr="00317DD0" w:rsidRDefault="001F4FB2" w:rsidP="00496C56">
      <w:pPr>
        <w:pStyle w:val="aff4"/>
        <w:ind w:firstLine="0"/>
        <w:rPr>
          <w:rFonts w:eastAsia="Calibri"/>
          <w:sz w:val="24"/>
          <w:szCs w:val="24"/>
          <w:lang w:val="en-US" w:eastAsia="en-US"/>
        </w:rPr>
      </w:pPr>
      <w:r w:rsidRPr="001F4FB2">
        <w:rPr>
          <w:rFonts w:eastAsia="Calibri"/>
          <w:color w:val="000000"/>
          <w:sz w:val="24"/>
          <w:szCs w:val="24"/>
          <w:lang w:eastAsia="en-US"/>
        </w:rPr>
        <w:t>- главный инженер  Евсеев Михаил</w:t>
      </w:r>
      <w:bookmarkStart w:id="1" w:name="_GoBack"/>
      <w:bookmarkEnd w:id="1"/>
      <w:r w:rsidRPr="001F4FB2">
        <w:rPr>
          <w:rFonts w:eastAsia="Calibri"/>
          <w:color w:val="000000"/>
          <w:sz w:val="24"/>
          <w:szCs w:val="24"/>
          <w:lang w:eastAsia="en-US"/>
        </w:rPr>
        <w:t xml:space="preserve"> Владимирович, тел. </w:t>
      </w:r>
      <w:r w:rsidRPr="00317DD0">
        <w:rPr>
          <w:rFonts w:eastAsia="Calibri"/>
          <w:iCs/>
          <w:color w:val="000000"/>
          <w:sz w:val="24"/>
          <w:szCs w:val="24"/>
          <w:lang w:val="en-US"/>
        </w:rPr>
        <w:t>+7</w:t>
      </w:r>
      <w:r w:rsidRPr="001F4FB2">
        <w:rPr>
          <w:rFonts w:eastAsia="Calibri"/>
          <w:iCs/>
          <w:color w:val="000000"/>
          <w:sz w:val="24"/>
          <w:szCs w:val="24"/>
          <w:lang w:val="en-US"/>
        </w:rPr>
        <w:t> </w:t>
      </w:r>
      <w:r w:rsidRPr="00317DD0">
        <w:rPr>
          <w:rFonts w:eastAsia="Calibri"/>
          <w:iCs/>
          <w:color w:val="000000"/>
          <w:sz w:val="24"/>
          <w:szCs w:val="24"/>
          <w:lang w:val="en-US"/>
        </w:rPr>
        <w:t>495</w:t>
      </w:r>
      <w:r w:rsidRPr="001F4FB2">
        <w:rPr>
          <w:rFonts w:eastAsia="Calibri"/>
          <w:iCs/>
          <w:color w:val="000000"/>
          <w:sz w:val="24"/>
          <w:szCs w:val="24"/>
          <w:lang w:val="en-US"/>
        </w:rPr>
        <w:t> </w:t>
      </w:r>
      <w:r w:rsidRPr="00317DD0">
        <w:rPr>
          <w:rFonts w:eastAsia="Calibri"/>
          <w:iCs/>
          <w:color w:val="000000"/>
          <w:sz w:val="24"/>
          <w:szCs w:val="24"/>
          <w:lang w:val="en-US"/>
        </w:rPr>
        <w:t>739 87 52 (</w:t>
      </w:r>
      <w:r w:rsidRPr="001F4FB2">
        <w:rPr>
          <w:rFonts w:eastAsia="Calibri"/>
          <w:iCs/>
          <w:color w:val="000000"/>
          <w:sz w:val="24"/>
          <w:szCs w:val="24"/>
        </w:rPr>
        <w:t>доб</w:t>
      </w:r>
      <w:r w:rsidRPr="00317DD0">
        <w:rPr>
          <w:rFonts w:eastAsia="Calibri"/>
          <w:iCs/>
          <w:color w:val="000000"/>
          <w:sz w:val="24"/>
          <w:szCs w:val="24"/>
          <w:lang w:val="en-US"/>
        </w:rPr>
        <w:t xml:space="preserve">.2061),  </w:t>
      </w:r>
      <w:r w:rsidRPr="00317DD0">
        <w:rPr>
          <w:rFonts w:eastAsia="Calibri"/>
          <w:color w:val="000000"/>
          <w:sz w:val="24"/>
          <w:szCs w:val="24"/>
          <w:lang w:val="en-US"/>
        </w:rPr>
        <w:t xml:space="preserve"> </w:t>
      </w:r>
      <w:r w:rsidRPr="001F4FB2">
        <w:rPr>
          <w:rFonts w:eastAsia="Calibri"/>
          <w:color w:val="000000"/>
          <w:sz w:val="24"/>
          <w:szCs w:val="24"/>
        </w:rPr>
        <w:t>м</w:t>
      </w:r>
      <w:r w:rsidRPr="00317DD0">
        <w:rPr>
          <w:rFonts w:eastAsia="Calibri"/>
          <w:color w:val="000000"/>
          <w:sz w:val="24"/>
          <w:szCs w:val="24"/>
          <w:lang w:val="en-US"/>
        </w:rPr>
        <w:t>.</w:t>
      </w:r>
      <w:r w:rsidRPr="001F4FB2">
        <w:rPr>
          <w:rFonts w:eastAsia="Calibri"/>
          <w:color w:val="000000"/>
          <w:sz w:val="24"/>
          <w:szCs w:val="24"/>
        </w:rPr>
        <w:t>т</w:t>
      </w:r>
      <w:r w:rsidRPr="00317DD0">
        <w:rPr>
          <w:rFonts w:eastAsia="Calibri"/>
          <w:color w:val="000000"/>
          <w:sz w:val="24"/>
          <w:szCs w:val="24"/>
          <w:lang w:val="en-US"/>
        </w:rPr>
        <w:t>. 8</w:t>
      </w:r>
      <w:r w:rsidRPr="001F4FB2">
        <w:rPr>
          <w:rFonts w:eastAsia="Calibri"/>
          <w:color w:val="000000"/>
          <w:sz w:val="24"/>
          <w:szCs w:val="24"/>
          <w:lang w:val="en-US"/>
        </w:rPr>
        <w:t> </w:t>
      </w:r>
      <w:r w:rsidRPr="00317DD0">
        <w:rPr>
          <w:rFonts w:eastAsia="Calibri"/>
          <w:color w:val="000000"/>
          <w:sz w:val="24"/>
          <w:szCs w:val="24"/>
          <w:lang w:val="en-US"/>
        </w:rPr>
        <w:t>906</w:t>
      </w:r>
      <w:r w:rsidRPr="001F4FB2">
        <w:rPr>
          <w:rFonts w:eastAsia="Calibri"/>
          <w:color w:val="000000"/>
          <w:sz w:val="24"/>
          <w:szCs w:val="24"/>
          <w:lang w:val="en-US"/>
        </w:rPr>
        <w:t> </w:t>
      </w:r>
      <w:r w:rsidRPr="00317DD0">
        <w:rPr>
          <w:rFonts w:eastAsia="Calibri"/>
          <w:color w:val="000000"/>
          <w:sz w:val="24"/>
          <w:szCs w:val="24"/>
          <w:lang w:val="en-US"/>
        </w:rPr>
        <w:t xml:space="preserve">708 38 89, </w:t>
      </w:r>
      <w:r w:rsidRPr="001F4FB2">
        <w:rPr>
          <w:rFonts w:eastAsia="Calibri"/>
          <w:sz w:val="24"/>
          <w:szCs w:val="24"/>
          <w:lang w:val="en-US" w:eastAsia="en-US"/>
        </w:rPr>
        <w:t>e</w:t>
      </w:r>
      <w:r w:rsidRPr="00317DD0">
        <w:rPr>
          <w:rFonts w:eastAsia="Calibri"/>
          <w:sz w:val="24"/>
          <w:szCs w:val="24"/>
          <w:lang w:val="en-US" w:eastAsia="en-US"/>
        </w:rPr>
        <w:t>-</w:t>
      </w:r>
      <w:r w:rsidRPr="001F4FB2">
        <w:rPr>
          <w:rFonts w:eastAsia="Calibri"/>
          <w:sz w:val="24"/>
          <w:szCs w:val="24"/>
          <w:lang w:val="en-US" w:eastAsia="en-US"/>
        </w:rPr>
        <w:t>mail</w:t>
      </w:r>
      <w:r w:rsidRPr="00317DD0">
        <w:rPr>
          <w:rFonts w:eastAsia="Calibri"/>
          <w:sz w:val="24"/>
          <w:szCs w:val="24"/>
          <w:lang w:val="en-US" w:eastAsia="en-US"/>
        </w:rPr>
        <w:t xml:space="preserve">: </w:t>
      </w:r>
      <w:r w:rsidRPr="001F4FB2">
        <w:rPr>
          <w:rFonts w:eastAsia="Calibri"/>
          <w:sz w:val="24"/>
          <w:szCs w:val="24"/>
          <w:lang w:val="en-US" w:eastAsia="en-US"/>
        </w:rPr>
        <w:t>evseev</w:t>
      </w:r>
      <w:r w:rsidRPr="00317DD0">
        <w:rPr>
          <w:rFonts w:eastAsia="Calibri"/>
          <w:sz w:val="24"/>
          <w:szCs w:val="24"/>
          <w:u w:val="single"/>
          <w:lang w:val="en-US" w:eastAsia="en-US"/>
        </w:rPr>
        <w:t>@</w:t>
      </w:r>
      <w:r w:rsidRPr="001F4FB2">
        <w:rPr>
          <w:rFonts w:eastAsia="Calibri"/>
          <w:sz w:val="24"/>
          <w:szCs w:val="24"/>
          <w:u w:val="single"/>
          <w:lang w:val="en-US" w:eastAsia="en-US"/>
        </w:rPr>
        <w:t>uk</w:t>
      </w:r>
      <w:r w:rsidRPr="00317DD0">
        <w:rPr>
          <w:rFonts w:eastAsia="Calibri"/>
          <w:sz w:val="24"/>
          <w:szCs w:val="24"/>
          <w:u w:val="single"/>
          <w:lang w:val="en-US" w:eastAsia="en-US"/>
        </w:rPr>
        <w:t>.</w:t>
      </w:r>
      <w:r w:rsidRPr="001F4FB2">
        <w:rPr>
          <w:rFonts w:eastAsia="Calibri"/>
          <w:sz w:val="24"/>
          <w:szCs w:val="24"/>
          <w:u w:val="single"/>
          <w:lang w:val="en-US" w:eastAsia="en-US"/>
        </w:rPr>
        <w:t>sistema</w:t>
      </w:r>
      <w:r w:rsidRPr="00317DD0">
        <w:rPr>
          <w:rFonts w:eastAsia="Calibri"/>
          <w:sz w:val="24"/>
          <w:szCs w:val="24"/>
          <w:u w:val="single"/>
          <w:lang w:val="en-US" w:eastAsia="en-US"/>
        </w:rPr>
        <w:t>.</w:t>
      </w:r>
      <w:r w:rsidRPr="001F4FB2">
        <w:rPr>
          <w:rFonts w:eastAsia="Calibri"/>
          <w:sz w:val="24"/>
          <w:szCs w:val="24"/>
          <w:u w:val="single"/>
          <w:lang w:val="en-US" w:eastAsia="en-US"/>
        </w:rPr>
        <w:t>ru</w:t>
      </w:r>
      <w:r w:rsidRPr="00317DD0">
        <w:rPr>
          <w:rFonts w:eastAsia="Calibri"/>
          <w:sz w:val="24"/>
          <w:szCs w:val="24"/>
          <w:lang w:val="en-US"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10"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Pr="00F2755B">
        <w:rPr>
          <w:sz w:val="24"/>
          <w:szCs w:val="24"/>
        </w:rPr>
        <w:t>)</w:t>
      </w:r>
      <w:r w:rsidR="002D669B" w:rsidRPr="00F2755B">
        <w:rPr>
          <w:sz w:val="24"/>
          <w:szCs w:val="24"/>
        </w:rPr>
        <w:t xml:space="preserve"> </w:t>
      </w:r>
      <w:r w:rsidR="009D719D">
        <w:rPr>
          <w:b/>
          <w:sz w:val="24"/>
          <w:szCs w:val="24"/>
        </w:rPr>
        <w:t xml:space="preserve">15 </w:t>
      </w:r>
      <w:r w:rsidR="0019449B" w:rsidRPr="0019449B">
        <w:rPr>
          <w:b/>
          <w:sz w:val="24"/>
          <w:szCs w:val="24"/>
        </w:rPr>
        <w:t>апреля</w:t>
      </w:r>
      <w:r w:rsidR="0019449B">
        <w:rPr>
          <w:sz w:val="24"/>
          <w:szCs w:val="24"/>
        </w:rPr>
        <w:t xml:space="preserve"> </w:t>
      </w:r>
      <w:r w:rsidRPr="00F2755B">
        <w:rPr>
          <w:b/>
          <w:sz w:val="24"/>
          <w:szCs w:val="24"/>
        </w:rPr>
        <w:t>201</w:t>
      </w:r>
      <w:r w:rsidR="004A5BD5" w:rsidRPr="00F2755B">
        <w:rPr>
          <w:b/>
          <w:sz w:val="24"/>
          <w:szCs w:val="24"/>
        </w:rPr>
        <w:t>3</w:t>
      </w:r>
      <w:r w:rsidRPr="00F2755B">
        <w:rPr>
          <w:b/>
          <w:sz w:val="24"/>
          <w:szCs w:val="24"/>
        </w:rPr>
        <w:t xml:space="preserve"> г.</w:t>
      </w:r>
      <w:r w:rsidRPr="00F2755B">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2"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2"/>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r w:rsidRPr="00D95D0D">
        <w:rPr>
          <w:sz w:val="24"/>
          <w:szCs w:val="24"/>
        </w:rPr>
        <w:t>(</w:t>
      </w:r>
      <w:hyperlink r:id="rId11" w:history="1">
        <w:r w:rsidR="00792B92" w:rsidRPr="00D95D0D">
          <w:rPr>
            <w:rFonts w:eastAsia="Calibri"/>
            <w:color w:val="0000FF"/>
            <w:sz w:val="24"/>
            <w:szCs w:val="24"/>
            <w:u w:val="single"/>
            <w:lang w:val="en-US" w:eastAsia="en-US"/>
          </w:rPr>
          <w:t>www</w:t>
        </w:r>
        <w:r w:rsidR="00792B92" w:rsidRPr="00D95D0D">
          <w:rPr>
            <w:rFonts w:eastAsia="Calibri"/>
            <w:color w:val="0000FF"/>
            <w:sz w:val="24"/>
            <w:szCs w:val="24"/>
            <w:u w:val="single"/>
            <w:lang w:eastAsia="en-US"/>
          </w:rPr>
          <w:t>.</w:t>
        </w:r>
        <w:r w:rsidR="00792B92" w:rsidRPr="00D95D0D">
          <w:rPr>
            <w:rFonts w:eastAsia="Calibri"/>
            <w:color w:val="0000FF"/>
            <w:sz w:val="24"/>
            <w:szCs w:val="24"/>
            <w:u w:val="single"/>
            <w:lang w:val="en-US" w:eastAsia="en-US"/>
          </w:rPr>
          <w:t>sistema</w:t>
        </w:r>
        <w:r w:rsidR="00792B92" w:rsidRPr="00D95D0D">
          <w:rPr>
            <w:rFonts w:eastAsia="Calibri"/>
            <w:color w:val="0000FF"/>
            <w:sz w:val="24"/>
            <w:szCs w:val="24"/>
            <w:u w:val="single"/>
            <w:lang w:eastAsia="en-US"/>
          </w:rPr>
          <w:t>.</w:t>
        </w:r>
        <w:r w:rsidR="00792B92" w:rsidRPr="00D95D0D">
          <w:rPr>
            <w:rFonts w:eastAsia="Calibri"/>
            <w:color w:val="0000FF"/>
            <w:sz w:val="24"/>
            <w:szCs w:val="24"/>
            <w:u w:val="single"/>
            <w:lang w:val="en-US" w:eastAsia="en-US"/>
          </w:rPr>
          <w:t>ru</w:t>
        </w:r>
      </w:hyperlink>
      <w:r w:rsidR="00792B92" w:rsidRPr="00D95D0D">
        <w:rPr>
          <w:rFonts w:eastAsia="Calibri"/>
          <w:color w:val="0000FF"/>
          <w:sz w:val="24"/>
          <w:szCs w:val="24"/>
          <w:u w:val="single"/>
          <w:lang w:eastAsia="en-US"/>
        </w:rPr>
        <w:t xml:space="preserve"> и </w:t>
      </w:r>
      <w:r w:rsidR="00792B92" w:rsidRPr="00D95D0D">
        <w:rPr>
          <w:rFonts w:eastAsia="Calibri"/>
          <w:color w:val="0000FF"/>
          <w:sz w:val="24"/>
          <w:szCs w:val="24"/>
          <w:u w:val="single"/>
          <w:lang w:val="en-US" w:eastAsia="en-US"/>
        </w:rPr>
        <w:t>www</w:t>
      </w:r>
      <w:r w:rsidR="00792B92" w:rsidRPr="00D95D0D">
        <w:rPr>
          <w:rFonts w:eastAsia="Calibri"/>
          <w:color w:val="0000FF"/>
          <w:sz w:val="24"/>
          <w:szCs w:val="24"/>
          <w:u w:val="single"/>
          <w:lang w:eastAsia="en-US"/>
        </w:rPr>
        <w:t>.</w:t>
      </w:r>
      <w:r w:rsidR="00792B92" w:rsidRPr="00D95D0D">
        <w:rPr>
          <w:rFonts w:eastAsia="Calibri"/>
          <w:color w:val="0000FF"/>
          <w:sz w:val="24"/>
          <w:szCs w:val="24"/>
          <w:u w:val="single"/>
          <w:lang w:val="en-US" w:eastAsia="en-US"/>
        </w:rPr>
        <w:t>uk</w:t>
      </w:r>
      <w:r w:rsidR="00792B92" w:rsidRPr="00D95D0D">
        <w:rPr>
          <w:rFonts w:eastAsia="Calibri"/>
          <w:color w:val="0000FF"/>
          <w:sz w:val="24"/>
          <w:szCs w:val="24"/>
          <w:u w:val="single"/>
          <w:lang w:eastAsia="en-US"/>
        </w:rPr>
        <w:t>.</w:t>
      </w:r>
      <w:r w:rsidR="00792B92" w:rsidRPr="00D95D0D">
        <w:rPr>
          <w:rFonts w:eastAsia="Calibri"/>
          <w:color w:val="0000FF"/>
          <w:sz w:val="24"/>
          <w:szCs w:val="24"/>
          <w:u w:val="single"/>
          <w:lang w:val="en-US" w:eastAsia="en-US"/>
        </w:rPr>
        <w:t>sistema</w:t>
      </w:r>
      <w:r w:rsidR="00792B92" w:rsidRPr="00D95D0D">
        <w:rPr>
          <w:rFonts w:eastAsia="Calibri"/>
          <w:color w:val="0000FF"/>
          <w:sz w:val="24"/>
          <w:szCs w:val="24"/>
          <w:u w:val="single"/>
          <w:lang w:eastAsia="en-US"/>
        </w:rPr>
        <w:t>.</w:t>
      </w:r>
      <w:r w:rsidR="00792B92" w:rsidRPr="00D95D0D">
        <w:rPr>
          <w:rFonts w:eastAsia="Calibri"/>
          <w:color w:val="0000FF"/>
          <w:sz w:val="24"/>
          <w:szCs w:val="24"/>
          <w:u w:val="single"/>
          <w:lang w:val="en-US" w:eastAsia="en-US"/>
        </w:rPr>
        <w:t>ru</w:t>
      </w:r>
      <w:r w:rsidR="00792B92" w:rsidRPr="00D95D0D">
        <w:rPr>
          <w:rFonts w:eastAsia="Calibri"/>
          <w:sz w:val="24"/>
          <w:szCs w:val="24"/>
          <w:lang w:eastAsia="en-US"/>
        </w:rPr>
        <w:t>, раздел «Закупки»),</w:t>
      </w:r>
      <w:r w:rsidR="00792B92" w:rsidRPr="00F8182B">
        <w:rPr>
          <w:rFonts w:eastAsia="Calibri"/>
          <w:sz w:val="22"/>
          <w:szCs w:val="22"/>
          <w:lang w:eastAsia="en-US"/>
        </w:rPr>
        <w:t xml:space="preserve">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sidRPr="00F8182B">
        <w:rPr>
          <w:sz w:val="24"/>
          <w:szCs w:val="24"/>
        </w:rPr>
        <w:t xml:space="preserve">1.5 </w:t>
      </w:r>
      <w:r w:rsidR="004552E8" w:rsidRPr="00F8182B">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3"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4" w:name="_Toc298319689"/>
      <w:r w:rsidRPr="00F8182B">
        <w:rPr>
          <w:sz w:val="24"/>
          <w:szCs w:val="24"/>
        </w:rPr>
        <w:t xml:space="preserve">1.6  </w:t>
      </w:r>
      <w:r w:rsidR="004552E8" w:rsidRPr="00F8182B">
        <w:rPr>
          <w:sz w:val="24"/>
          <w:szCs w:val="24"/>
        </w:rPr>
        <w:t>Обжалование</w:t>
      </w:r>
      <w:bookmarkEnd w:id="14"/>
    </w:p>
    <w:p w:rsidR="004552E8" w:rsidRPr="00F8182B" w:rsidRDefault="004552E8" w:rsidP="004552E8">
      <w:pPr>
        <w:tabs>
          <w:tab w:val="num" w:pos="0"/>
        </w:tabs>
        <w:spacing w:line="240" w:lineRule="auto"/>
        <w:ind w:firstLine="0"/>
        <w:rPr>
          <w:sz w:val="24"/>
          <w:szCs w:val="24"/>
        </w:rPr>
      </w:pPr>
      <w:bookmarkStart w:id="15"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6" w:name="_Toc189545070"/>
      <w:bookmarkStart w:id="17" w:name="_Toc298319690"/>
      <w:r w:rsidRPr="00F8182B">
        <w:rPr>
          <w:sz w:val="24"/>
          <w:szCs w:val="24"/>
        </w:rPr>
        <w:t xml:space="preserve">1.7 </w:t>
      </w:r>
      <w:r w:rsidR="004552E8" w:rsidRPr="00F8182B">
        <w:rPr>
          <w:sz w:val="24"/>
          <w:szCs w:val="24"/>
        </w:rPr>
        <w:t>Прочие положения</w:t>
      </w:r>
      <w:bookmarkEnd w:id="16"/>
      <w:bookmarkEnd w:id="17"/>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9D719D" w:rsidRPr="009D719D" w:rsidRDefault="00792B92" w:rsidP="00572ABB">
      <w:pPr>
        <w:tabs>
          <w:tab w:val="left" w:pos="8392"/>
          <w:tab w:val="left" w:pos="9356"/>
        </w:tabs>
        <w:snapToGrid w:val="0"/>
        <w:spacing w:before="120" w:line="240" w:lineRule="auto"/>
        <w:ind w:firstLine="0"/>
        <w:rPr>
          <w:sz w:val="24"/>
          <w:szCs w:val="26"/>
        </w:rPr>
      </w:pPr>
      <w:r w:rsidRPr="00F9096B">
        <w:rPr>
          <w:b/>
          <w:sz w:val="24"/>
          <w:szCs w:val="24"/>
        </w:rPr>
        <w:t>2.</w:t>
      </w:r>
      <w:r w:rsidRPr="00F9096B">
        <w:rPr>
          <w:sz w:val="24"/>
          <w:szCs w:val="24"/>
        </w:rPr>
        <w:t xml:space="preserve"> </w:t>
      </w:r>
      <w:r w:rsidR="00295B32" w:rsidRPr="00F9096B">
        <w:rPr>
          <w:b/>
          <w:sz w:val="24"/>
          <w:szCs w:val="24"/>
        </w:rPr>
        <w:t>Предмет закупки</w:t>
      </w:r>
      <w:r w:rsidR="00295B32" w:rsidRPr="00F9096B">
        <w:rPr>
          <w:sz w:val="24"/>
          <w:szCs w:val="24"/>
        </w:rPr>
        <w:t xml:space="preserve"> – </w:t>
      </w:r>
      <w:r w:rsidR="00A70361">
        <w:rPr>
          <w:sz w:val="24"/>
          <w:szCs w:val="24"/>
        </w:rPr>
        <w:t xml:space="preserve">выполнение </w:t>
      </w:r>
      <w:r w:rsidR="009D719D" w:rsidRPr="009D719D">
        <w:rPr>
          <w:bCs/>
          <w:color w:val="000000"/>
          <w:sz w:val="24"/>
          <w:szCs w:val="24"/>
        </w:rPr>
        <w:t xml:space="preserve">противоаварийных работ </w:t>
      </w:r>
      <w:r w:rsidR="009D719D" w:rsidRPr="009D719D">
        <w:rPr>
          <w:sz w:val="24"/>
          <w:szCs w:val="24"/>
        </w:rPr>
        <w:t>при проведении комплексного капитального ремонта с реставрацией и приспособлением к современному использованию 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w:t>
      </w:r>
      <w:r w:rsidR="009D719D" w:rsidRPr="009D719D">
        <w:rPr>
          <w:sz w:val="24"/>
          <w:szCs w:val="26"/>
        </w:rPr>
        <w:t xml:space="preserve"> </w:t>
      </w:r>
    </w:p>
    <w:p w:rsidR="00EA6B51" w:rsidRPr="00F8182B" w:rsidRDefault="00EA6B51" w:rsidP="009D719D">
      <w:pPr>
        <w:spacing w:line="240" w:lineRule="auto"/>
        <w:ind w:firstLine="0"/>
        <w:rPr>
          <w:b/>
          <w:bCs/>
          <w:sz w:val="22"/>
          <w:szCs w:val="22"/>
        </w:rPr>
      </w:pPr>
    </w:p>
    <w:p w:rsidR="00792B92" w:rsidRPr="00572ABB" w:rsidRDefault="00792B92" w:rsidP="00EA6B51">
      <w:pPr>
        <w:spacing w:line="240" w:lineRule="auto"/>
        <w:ind w:firstLine="0"/>
        <w:rPr>
          <w:b/>
          <w:sz w:val="24"/>
          <w:szCs w:val="24"/>
        </w:rPr>
      </w:pPr>
      <w:r w:rsidRPr="00572ABB">
        <w:rPr>
          <w:b/>
          <w:sz w:val="24"/>
          <w:szCs w:val="24"/>
        </w:rPr>
        <w:t>Основные  технико-экономические   показатели здания,  его  назначение.</w:t>
      </w:r>
    </w:p>
    <w:p w:rsidR="00792B92" w:rsidRPr="002D5B10" w:rsidRDefault="00792B92" w:rsidP="00792B92">
      <w:pPr>
        <w:tabs>
          <w:tab w:val="num" w:pos="-567"/>
        </w:tabs>
        <w:spacing w:line="240" w:lineRule="auto"/>
        <w:ind w:firstLine="0"/>
        <w:rPr>
          <w:sz w:val="24"/>
          <w:szCs w:val="24"/>
        </w:rPr>
      </w:pPr>
      <w:r w:rsidRPr="002D5B10">
        <w:rPr>
          <w:sz w:val="24"/>
          <w:szCs w:val="24"/>
        </w:rPr>
        <w:t>Город строительства: Москва.</w:t>
      </w:r>
    </w:p>
    <w:p w:rsidR="00792B92" w:rsidRPr="002D5B10" w:rsidRDefault="00792B92" w:rsidP="00792B92">
      <w:pPr>
        <w:tabs>
          <w:tab w:val="num" w:pos="-567"/>
        </w:tabs>
        <w:spacing w:line="240" w:lineRule="auto"/>
        <w:ind w:firstLine="0"/>
        <w:rPr>
          <w:sz w:val="24"/>
          <w:szCs w:val="24"/>
        </w:rPr>
      </w:pPr>
      <w:r w:rsidRPr="002D5B10">
        <w:rPr>
          <w:sz w:val="24"/>
          <w:szCs w:val="24"/>
        </w:rPr>
        <w:t>Административный округ: ЦАО.</w:t>
      </w:r>
    </w:p>
    <w:p w:rsidR="00703D69" w:rsidRPr="002D5B10" w:rsidRDefault="00792B92" w:rsidP="00703D69">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00703D69" w:rsidRPr="002D5B10">
        <w:rPr>
          <w:rFonts w:eastAsia="Calibri"/>
          <w:sz w:val="24"/>
          <w:szCs w:val="24"/>
          <w:lang w:eastAsia="en-US"/>
        </w:rPr>
        <w:t>«</w:t>
      </w:r>
      <w:r w:rsidR="004A5BD5">
        <w:rPr>
          <w:rFonts w:eastAsia="Calibri"/>
          <w:sz w:val="24"/>
          <w:szCs w:val="24"/>
          <w:lang w:eastAsia="en-US"/>
        </w:rPr>
        <w:t>Красносельский</w:t>
      </w:r>
      <w:r w:rsidR="00703D69" w:rsidRPr="002D5B10">
        <w:rPr>
          <w:rFonts w:eastAsia="Calibri"/>
          <w:sz w:val="24"/>
          <w:szCs w:val="24"/>
          <w:lang w:eastAsia="en-US"/>
        </w:rPr>
        <w:t>».</w:t>
      </w:r>
    </w:p>
    <w:p w:rsidR="00792B92" w:rsidRPr="002D5B10" w:rsidRDefault="00792B92" w:rsidP="00792B92">
      <w:pPr>
        <w:tabs>
          <w:tab w:val="num" w:pos="-567"/>
        </w:tabs>
        <w:spacing w:line="240" w:lineRule="auto"/>
        <w:ind w:firstLine="0"/>
        <w:rPr>
          <w:sz w:val="24"/>
          <w:szCs w:val="24"/>
        </w:rPr>
      </w:pPr>
      <w:r w:rsidRPr="002D5B10">
        <w:rPr>
          <w:sz w:val="24"/>
          <w:szCs w:val="24"/>
        </w:rPr>
        <w:t>Основное функциональное назначение: нежилое здание</w:t>
      </w:r>
      <w:r w:rsidR="00CD1928" w:rsidRPr="002D5B10">
        <w:rPr>
          <w:sz w:val="24"/>
          <w:szCs w:val="24"/>
        </w:rPr>
        <w:t>/административное</w:t>
      </w:r>
      <w:r w:rsidRPr="002D5B10">
        <w:rPr>
          <w:sz w:val="24"/>
          <w:szCs w:val="24"/>
        </w:rPr>
        <w:t>.</w:t>
      </w:r>
    </w:p>
    <w:p w:rsidR="00792B92" w:rsidRPr="002D5B10" w:rsidRDefault="00792B92" w:rsidP="00792B92">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lastRenderedPageBreak/>
        <w:t xml:space="preserve">Вид работ по объекту: </w:t>
      </w:r>
      <w:r w:rsidR="009C65BE">
        <w:rPr>
          <w:sz w:val="24"/>
          <w:szCs w:val="24"/>
        </w:rPr>
        <w:t>разборка перегородок и стен, демонтаж инженерных коммуникаций, цементация фундаментов и контакта «фундамент-грунт», гидроизоляция фундаментов, конструктивные работы</w:t>
      </w:r>
      <w:r w:rsidR="00DD12A1">
        <w:rPr>
          <w:sz w:val="24"/>
          <w:szCs w:val="24"/>
        </w:rPr>
        <w:t>.</w:t>
      </w:r>
    </w:p>
    <w:p w:rsidR="001F06AD" w:rsidRDefault="001F06AD" w:rsidP="00792B92">
      <w:pPr>
        <w:tabs>
          <w:tab w:val="num" w:pos="-567"/>
        </w:tabs>
        <w:spacing w:line="240" w:lineRule="auto"/>
        <w:ind w:firstLine="0"/>
        <w:rPr>
          <w:sz w:val="24"/>
          <w:szCs w:val="24"/>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9C65BE">
        <w:rPr>
          <w:sz w:val="24"/>
          <w:szCs w:val="24"/>
        </w:rPr>
        <w:t>проектно-сметная документация</w:t>
      </w:r>
      <w:r w:rsidR="00DD12A1">
        <w:rPr>
          <w:sz w:val="24"/>
          <w:szCs w:val="24"/>
        </w:rPr>
        <w:t>,</w:t>
      </w:r>
      <w:r w:rsidR="009468DE">
        <w:rPr>
          <w:sz w:val="24"/>
          <w:szCs w:val="24"/>
        </w:rPr>
        <w:t xml:space="preserve"> выполненн</w:t>
      </w:r>
      <w:r w:rsidR="009C65BE">
        <w:rPr>
          <w:sz w:val="24"/>
          <w:szCs w:val="24"/>
        </w:rPr>
        <w:t>ая</w:t>
      </w:r>
      <w:r w:rsidR="009468DE">
        <w:rPr>
          <w:sz w:val="24"/>
          <w:szCs w:val="24"/>
        </w:rPr>
        <w:t xml:space="preserve"> ООО «Реставратор-М».</w:t>
      </w:r>
    </w:p>
    <w:p w:rsidR="002C10B0" w:rsidRPr="002D5B10" w:rsidRDefault="002C10B0" w:rsidP="00792B92">
      <w:pPr>
        <w:tabs>
          <w:tab w:val="num" w:pos="-567"/>
        </w:tabs>
        <w:spacing w:line="240" w:lineRule="auto"/>
        <w:ind w:firstLine="0"/>
        <w:rPr>
          <w:sz w:val="24"/>
          <w:szCs w:val="24"/>
        </w:rPr>
      </w:pPr>
    </w:p>
    <w:p w:rsidR="00EA6B51" w:rsidRPr="009C65BE" w:rsidRDefault="00EA6B51" w:rsidP="00EA6B51">
      <w:pPr>
        <w:tabs>
          <w:tab w:val="num" w:pos="-567"/>
        </w:tabs>
        <w:spacing w:line="240" w:lineRule="auto"/>
        <w:ind w:firstLine="0"/>
        <w:rPr>
          <w:b/>
          <w:sz w:val="24"/>
          <w:szCs w:val="24"/>
        </w:rPr>
      </w:pPr>
      <w:r w:rsidRPr="000075DB">
        <w:rPr>
          <w:b/>
          <w:sz w:val="24"/>
          <w:szCs w:val="24"/>
        </w:rPr>
        <w:t xml:space="preserve">Исходные данные </w:t>
      </w:r>
      <w:r w:rsidR="009C65BE">
        <w:rPr>
          <w:b/>
          <w:sz w:val="24"/>
          <w:szCs w:val="24"/>
        </w:rPr>
        <w:t>для</w:t>
      </w:r>
      <w:r w:rsidRPr="000075DB">
        <w:rPr>
          <w:b/>
          <w:sz w:val="24"/>
          <w:szCs w:val="24"/>
        </w:rPr>
        <w:t xml:space="preserve"> выполнения работ</w:t>
      </w:r>
      <w:r w:rsidR="009C65BE" w:rsidRPr="009C65BE">
        <w:rPr>
          <w:b/>
          <w:sz w:val="24"/>
          <w:szCs w:val="24"/>
        </w:rPr>
        <w:t>:</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 – Договор с приложениями.</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№2 - №84-С/27-1 – Объектный сметный расчет (первоочередные противоаварийные работы) с начальной (максимальной) ценой.</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№3 - №84-06-КР-1. Основания и фундаменты. Пояснительная записка.</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№4 - №84-06-КР-2. Основания и фундаменты. Цементация и контакта «фундамент-грунт».</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№5 - №84-06-КР-3. Основания и фундаменты. Гидроизоляция.</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№6 - №84-06-РК-4. Демонтаж существующих перегородок и рас</w:t>
      </w:r>
      <w:r w:rsidR="00851B99">
        <w:rPr>
          <w:sz w:val="24"/>
          <w:szCs w:val="24"/>
        </w:rPr>
        <w:t>крытие дверных проемов.</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№7 - №84-06-КР-7. Реставрация и приспособление. Конструктивные решения.</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№8 - №84-06-КР-8. Противоаварийные работы. Подвал. Конструкции лестниц в осях 2-11/А-Б</w:t>
      </w:r>
      <w:r w:rsidR="00851B99">
        <w:rPr>
          <w:sz w:val="24"/>
          <w:szCs w:val="24"/>
        </w:rPr>
        <w:t>.</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№9 - №84-06-КР-9. Противоаварийные работы. Конструкции перекрытий над подвалом.</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№10 - №84-06-КР-10. Противоаварийные работы. Подвал. Конструкции лестниц в осях 1-4/В-Г.</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№11 - №84-06-КР-11. Противоаварийные работы. Подвал. Конструкции лестниц в осях 11/В-Г.</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№12 - №84-06-КР-16. Усиление простенков.</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№13 – №84-14. Проект организации строительства.</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№14 – Форма Заявки на допуск работников сторонней организации на объекты ОАО МГТС.</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№15 – Смета 84-С/1 – Демонтажные работы.</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№16 – Смета 84-С/3 – Демонтаж инженерных сетей.</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№17 – Смета 84-С/4 - Цементация фундаментов и контакта «фундамент-грунт».</w:t>
      </w:r>
    </w:p>
    <w:p w:rsidR="009C65BE" w:rsidRPr="009C65BE"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№18 – Смета 84-С/5 – Гидроизоляция.</w:t>
      </w:r>
    </w:p>
    <w:p w:rsidR="009C65BE" w:rsidRPr="00572ABB" w:rsidRDefault="009C65BE" w:rsidP="009C65BE">
      <w:pPr>
        <w:numPr>
          <w:ilvl w:val="0"/>
          <w:numId w:val="41"/>
        </w:numPr>
        <w:autoSpaceDE w:val="0"/>
        <w:autoSpaceDN w:val="0"/>
        <w:adjustRightInd w:val="0"/>
        <w:spacing w:line="240" w:lineRule="auto"/>
        <w:ind w:left="0" w:firstLine="0"/>
        <w:jc w:val="left"/>
        <w:rPr>
          <w:sz w:val="24"/>
          <w:szCs w:val="24"/>
        </w:rPr>
      </w:pPr>
      <w:r w:rsidRPr="009C65BE">
        <w:rPr>
          <w:sz w:val="24"/>
          <w:szCs w:val="24"/>
        </w:rPr>
        <w:t>Приложение №19 – Смета 84-С/13 – Конструктивные работы.</w:t>
      </w:r>
    </w:p>
    <w:p w:rsidR="00572ABB" w:rsidRPr="00572ABB" w:rsidRDefault="00572ABB" w:rsidP="00572ABB">
      <w:pPr>
        <w:autoSpaceDE w:val="0"/>
        <w:autoSpaceDN w:val="0"/>
        <w:adjustRightInd w:val="0"/>
        <w:spacing w:line="240" w:lineRule="auto"/>
        <w:ind w:left="360" w:firstLine="0"/>
        <w:jc w:val="left"/>
        <w:rPr>
          <w:sz w:val="24"/>
          <w:szCs w:val="24"/>
        </w:rPr>
      </w:pPr>
    </w:p>
    <w:p w:rsidR="00572ABB" w:rsidRDefault="00572ABB" w:rsidP="00572ABB">
      <w:pPr>
        <w:spacing w:line="240" w:lineRule="auto"/>
        <w:ind w:firstLine="0"/>
      </w:pPr>
      <w:r w:rsidRPr="00572ABB">
        <w:rPr>
          <w:b/>
          <w:sz w:val="24"/>
          <w:szCs w:val="24"/>
        </w:rPr>
        <w:t>Ссылка для ознакомления с</w:t>
      </w:r>
      <w:r w:rsidRPr="00572ABB">
        <w:rPr>
          <w:sz w:val="24"/>
          <w:szCs w:val="24"/>
        </w:rPr>
        <w:t xml:space="preserve"> </w:t>
      </w:r>
      <w:r w:rsidRPr="00572ABB">
        <w:rPr>
          <w:b/>
          <w:sz w:val="24"/>
          <w:szCs w:val="24"/>
        </w:rPr>
        <w:t>приложениями</w:t>
      </w:r>
      <w:r w:rsidRPr="00572ABB">
        <w:rPr>
          <w:sz w:val="24"/>
          <w:szCs w:val="24"/>
        </w:rPr>
        <w:t xml:space="preserve">:  </w:t>
      </w:r>
      <w:hyperlink r:id="rId12" w:history="1">
        <w:r>
          <w:rPr>
            <w:rStyle w:val="a5"/>
          </w:rPr>
          <w:t>http://files.mail.ru/F832A103DBE3486F872516D4FC1DD0D3</w:t>
        </w:r>
      </w:hyperlink>
    </w:p>
    <w:p w:rsidR="00295B32" w:rsidRPr="00F8182B" w:rsidRDefault="00295B32" w:rsidP="00572ABB">
      <w:pPr>
        <w:spacing w:before="240"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457C98" w:rsidRDefault="00457C98" w:rsidP="00C65821">
      <w:pPr>
        <w:spacing w:line="240" w:lineRule="auto"/>
        <w:ind w:firstLine="0"/>
        <w:contextualSpacing/>
        <w:rPr>
          <w:color w:val="FF0000"/>
          <w:sz w:val="24"/>
          <w:szCs w:val="20"/>
        </w:rPr>
      </w:pPr>
    </w:p>
    <w:p w:rsidR="00F7137C" w:rsidRPr="00F7137C" w:rsidRDefault="00F7137C" w:rsidP="00F7137C">
      <w:pPr>
        <w:spacing w:line="240" w:lineRule="auto"/>
        <w:ind w:firstLine="0"/>
        <w:contextualSpacing/>
        <w:rPr>
          <w:sz w:val="24"/>
          <w:szCs w:val="20"/>
        </w:rPr>
      </w:pPr>
      <w:r w:rsidRPr="008E1F7A">
        <w:rPr>
          <w:b/>
          <w:sz w:val="24"/>
          <w:szCs w:val="20"/>
        </w:rPr>
        <w:t>2.1.1.</w:t>
      </w:r>
      <w:r>
        <w:rPr>
          <w:sz w:val="24"/>
          <w:szCs w:val="20"/>
        </w:rPr>
        <w:t xml:space="preserve"> Объем и с</w:t>
      </w:r>
      <w:r w:rsidRPr="001F06AD">
        <w:rPr>
          <w:sz w:val="24"/>
          <w:szCs w:val="20"/>
        </w:rPr>
        <w:t xml:space="preserve">остав работ </w:t>
      </w:r>
      <w:r>
        <w:rPr>
          <w:sz w:val="24"/>
          <w:szCs w:val="20"/>
        </w:rPr>
        <w:t>должен соответствовать Локальным сметам, подготовленным проектной организацией ООО «Реставратор-М»</w:t>
      </w:r>
      <w:r w:rsidRPr="00F7137C">
        <w:rPr>
          <w:sz w:val="24"/>
          <w:szCs w:val="20"/>
        </w:rPr>
        <w:t>:</w:t>
      </w:r>
    </w:p>
    <w:p w:rsidR="00F7137C" w:rsidRDefault="00F7137C" w:rsidP="00F7137C">
      <w:pPr>
        <w:spacing w:line="240" w:lineRule="auto"/>
        <w:ind w:firstLine="0"/>
        <w:contextualSpacing/>
        <w:rPr>
          <w:sz w:val="24"/>
          <w:szCs w:val="20"/>
        </w:rPr>
      </w:pPr>
      <w:r>
        <w:rPr>
          <w:sz w:val="24"/>
          <w:szCs w:val="20"/>
        </w:rPr>
        <w:t>-  № 84-С</w:t>
      </w:r>
      <w:r w:rsidRPr="00E27F95">
        <w:rPr>
          <w:sz w:val="24"/>
          <w:szCs w:val="20"/>
        </w:rPr>
        <w:t>/</w:t>
      </w:r>
      <w:r>
        <w:rPr>
          <w:sz w:val="24"/>
          <w:szCs w:val="20"/>
        </w:rPr>
        <w:t>1 «Демонтажные работы» (Приложение №15),</w:t>
      </w:r>
    </w:p>
    <w:p w:rsidR="00F7137C" w:rsidRDefault="00F7137C" w:rsidP="00F7137C">
      <w:pPr>
        <w:spacing w:line="240" w:lineRule="auto"/>
        <w:ind w:firstLine="0"/>
        <w:contextualSpacing/>
        <w:rPr>
          <w:sz w:val="24"/>
          <w:szCs w:val="20"/>
        </w:rPr>
      </w:pPr>
      <w:r>
        <w:rPr>
          <w:sz w:val="24"/>
          <w:szCs w:val="20"/>
        </w:rPr>
        <w:t>- №84-С</w:t>
      </w:r>
      <w:r w:rsidRPr="00F7137C">
        <w:rPr>
          <w:sz w:val="24"/>
          <w:szCs w:val="20"/>
        </w:rPr>
        <w:t>/</w:t>
      </w:r>
      <w:r>
        <w:rPr>
          <w:sz w:val="24"/>
          <w:szCs w:val="20"/>
        </w:rPr>
        <w:t>3 «Демонтаж инженерных сетей» (Приложение №16),</w:t>
      </w:r>
    </w:p>
    <w:p w:rsidR="00F7137C" w:rsidRDefault="00F7137C" w:rsidP="00F7137C">
      <w:pPr>
        <w:spacing w:line="240" w:lineRule="auto"/>
        <w:ind w:firstLine="0"/>
        <w:contextualSpacing/>
        <w:rPr>
          <w:sz w:val="24"/>
          <w:szCs w:val="20"/>
        </w:rPr>
      </w:pPr>
      <w:r>
        <w:rPr>
          <w:sz w:val="24"/>
          <w:szCs w:val="20"/>
        </w:rPr>
        <w:t>- № 84-С</w:t>
      </w:r>
      <w:r w:rsidRPr="00F7137C">
        <w:rPr>
          <w:sz w:val="24"/>
          <w:szCs w:val="20"/>
        </w:rPr>
        <w:t>/</w:t>
      </w:r>
      <w:r>
        <w:rPr>
          <w:sz w:val="24"/>
          <w:szCs w:val="20"/>
        </w:rPr>
        <w:t>4 «Цементация фундаментов и контакта «фундамент-грунт» (Приложение №17),</w:t>
      </w:r>
    </w:p>
    <w:p w:rsidR="00F7137C" w:rsidRDefault="00F7137C" w:rsidP="00F7137C">
      <w:pPr>
        <w:spacing w:line="240" w:lineRule="auto"/>
        <w:ind w:firstLine="0"/>
        <w:contextualSpacing/>
        <w:rPr>
          <w:sz w:val="24"/>
          <w:szCs w:val="20"/>
        </w:rPr>
      </w:pPr>
      <w:r>
        <w:rPr>
          <w:sz w:val="24"/>
          <w:szCs w:val="20"/>
        </w:rPr>
        <w:t>- № 84-С</w:t>
      </w:r>
      <w:r w:rsidRPr="00F7137C">
        <w:rPr>
          <w:sz w:val="24"/>
          <w:szCs w:val="20"/>
        </w:rPr>
        <w:t>/</w:t>
      </w:r>
      <w:r>
        <w:rPr>
          <w:sz w:val="24"/>
          <w:szCs w:val="20"/>
        </w:rPr>
        <w:t>5 «Гидроизоляция» (Приложение №18),</w:t>
      </w:r>
    </w:p>
    <w:p w:rsidR="00F7137C" w:rsidRDefault="00F7137C" w:rsidP="00F7137C">
      <w:pPr>
        <w:spacing w:line="240" w:lineRule="auto"/>
        <w:ind w:firstLine="0"/>
        <w:contextualSpacing/>
        <w:rPr>
          <w:sz w:val="24"/>
          <w:szCs w:val="20"/>
        </w:rPr>
      </w:pPr>
      <w:r>
        <w:rPr>
          <w:sz w:val="24"/>
          <w:szCs w:val="20"/>
        </w:rPr>
        <w:t>- № 84-С</w:t>
      </w:r>
      <w:r w:rsidRPr="00F7137C">
        <w:rPr>
          <w:sz w:val="24"/>
          <w:szCs w:val="20"/>
        </w:rPr>
        <w:t>/</w:t>
      </w:r>
      <w:r>
        <w:rPr>
          <w:sz w:val="24"/>
          <w:szCs w:val="20"/>
        </w:rPr>
        <w:t>13 «Конструктивные работы» (Приложение №19).</w:t>
      </w:r>
    </w:p>
    <w:p w:rsidR="00F7137C" w:rsidRDefault="00F7137C" w:rsidP="00F7137C">
      <w:pPr>
        <w:spacing w:line="240" w:lineRule="auto"/>
        <w:ind w:firstLine="0"/>
        <w:contextualSpacing/>
        <w:rPr>
          <w:sz w:val="24"/>
          <w:szCs w:val="20"/>
        </w:rPr>
      </w:pPr>
    </w:p>
    <w:p w:rsidR="00572ABB" w:rsidRPr="00E523F7" w:rsidRDefault="00572ABB" w:rsidP="00F7137C">
      <w:pPr>
        <w:spacing w:line="240" w:lineRule="auto"/>
        <w:ind w:firstLine="0"/>
        <w:contextualSpacing/>
        <w:rPr>
          <w:b/>
          <w:sz w:val="24"/>
          <w:szCs w:val="20"/>
        </w:rPr>
      </w:pPr>
    </w:p>
    <w:p w:rsidR="00572ABB" w:rsidRPr="00E523F7" w:rsidRDefault="00572ABB" w:rsidP="00F7137C">
      <w:pPr>
        <w:spacing w:line="240" w:lineRule="auto"/>
        <w:ind w:firstLine="0"/>
        <w:contextualSpacing/>
        <w:rPr>
          <w:b/>
          <w:sz w:val="24"/>
          <w:szCs w:val="20"/>
        </w:rPr>
      </w:pPr>
    </w:p>
    <w:p w:rsidR="00703E51" w:rsidRDefault="00703E51" w:rsidP="00F7137C">
      <w:pPr>
        <w:spacing w:line="240" w:lineRule="auto"/>
        <w:ind w:firstLine="0"/>
        <w:contextualSpacing/>
        <w:rPr>
          <w:b/>
          <w:sz w:val="24"/>
          <w:szCs w:val="20"/>
        </w:rPr>
      </w:pPr>
    </w:p>
    <w:p w:rsidR="00703E51" w:rsidRDefault="00703E51" w:rsidP="00F7137C">
      <w:pPr>
        <w:spacing w:line="240" w:lineRule="auto"/>
        <w:ind w:firstLine="0"/>
        <w:contextualSpacing/>
        <w:rPr>
          <w:b/>
          <w:sz w:val="24"/>
          <w:szCs w:val="20"/>
        </w:rPr>
      </w:pPr>
    </w:p>
    <w:p w:rsidR="00F7137C" w:rsidRPr="000759DD" w:rsidRDefault="00F7137C" w:rsidP="00F7137C">
      <w:pPr>
        <w:spacing w:line="240" w:lineRule="auto"/>
        <w:ind w:firstLine="0"/>
        <w:contextualSpacing/>
        <w:rPr>
          <w:b/>
          <w:sz w:val="24"/>
          <w:szCs w:val="20"/>
        </w:rPr>
      </w:pPr>
      <w:r w:rsidRPr="000759DD">
        <w:rPr>
          <w:b/>
          <w:sz w:val="24"/>
          <w:szCs w:val="20"/>
        </w:rPr>
        <w:lastRenderedPageBreak/>
        <w:t xml:space="preserve">2.1.2. </w:t>
      </w:r>
      <w:r w:rsidR="000759DD" w:rsidRPr="000759DD">
        <w:rPr>
          <w:b/>
          <w:sz w:val="24"/>
          <w:szCs w:val="20"/>
        </w:rPr>
        <w:t>Содержание работ.</w:t>
      </w:r>
    </w:p>
    <w:p w:rsidR="000759DD" w:rsidRDefault="000759DD" w:rsidP="00F7137C">
      <w:pPr>
        <w:spacing w:line="240" w:lineRule="auto"/>
        <w:ind w:firstLine="0"/>
        <w:contextualSpacing/>
        <w:rPr>
          <w:sz w:val="24"/>
          <w:szCs w:val="20"/>
        </w:rPr>
      </w:pPr>
    </w:p>
    <w:p w:rsidR="000759DD" w:rsidRPr="000759DD" w:rsidRDefault="000759DD" w:rsidP="000759DD">
      <w:pPr>
        <w:spacing w:line="240" w:lineRule="auto"/>
        <w:ind w:left="34" w:firstLine="0"/>
        <w:jc w:val="left"/>
        <w:rPr>
          <w:sz w:val="24"/>
          <w:szCs w:val="20"/>
        </w:rPr>
      </w:pPr>
      <w:r>
        <w:rPr>
          <w:sz w:val="24"/>
          <w:szCs w:val="20"/>
        </w:rPr>
        <w:t xml:space="preserve">2.1.2.1 </w:t>
      </w:r>
      <w:r w:rsidRPr="000759DD">
        <w:rPr>
          <w:sz w:val="24"/>
          <w:szCs w:val="20"/>
        </w:rPr>
        <w:t>Разборка перегородок и стен</w:t>
      </w:r>
    </w:p>
    <w:p w:rsidR="000759DD" w:rsidRPr="000759DD" w:rsidRDefault="000759DD" w:rsidP="000759DD">
      <w:pPr>
        <w:spacing w:line="240" w:lineRule="auto"/>
        <w:ind w:left="34" w:firstLine="0"/>
        <w:jc w:val="left"/>
        <w:rPr>
          <w:sz w:val="24"/>
          <w:szCs w:val="20"/>
        </w:rPr>
      </w:pPr>
      <w:r>
        <w:rPr>
          <w:sz w:val="24"/>
          <w:szCs w:val="20"/>
        </w:rPr>
        <w:t xml:space="preserve">2.1.2.2 </w:t>
      </w:r>
      <w:r w:rsidRPr="000759DD">
        <w:rPr>
          <w:sz w:val="24"/>
          <w:szCs w:val="20"/>
        </w:rPr>
        <w:t>Демонтаж инженерных коммуникаций</w:t>
      </w:r>
    </w:p>
    <w:p w:rsidR="000759DD" w:rsidRPr="000759DD" w:rsidRDefault="000759DD" w:rsidP="000759DD">
      <w:pPr>
        <w:spacing w:line="240" w:lineRule="auto"/>
        <w:ind w:left="34" w:firstLine="0"/>
        <w:jc w:val="left"/>
        <w:rPr>
          <w:sz w:val="24"/>
          <w:szCs w:val="20"/>
        </w:rPr>
      </w:pPr>
      <w:r>
        <w:rPr>
          <w:sz w:val="24"/>
          <w:szCs w:val="20"/>
        </w:rPr>
        <w:t xml:space="preserve">2.1.2.3 </w:t>
      </w:r>
      <w:r w:rsidRPr="000759DD">
        <w:rPr>
          <w:sz w:val="24"/>
          <w:szCs w:val="20"/>
        </w:rPr>
        <w:t>Цементация фундаментов и контакта "фундамент-грунт"</w:t>
      </w:r>
    </w:p>
    <w:p w:rsidR="000759DD" w:rsidRPr="000759DD" w:rsidRDefault="000759DD" w:rsidP="000759DD">
      <w:pPr>
        <w:spacing w:line="240" w:lineRule="auto"/>
        <w:ind w:left="34" w:firstLine="0"/>
        <w:jc w:val="left"/>
        <w:rPr>
          <w:sz w:val="24"/>
          <w:szCs w:val="20"/>
        </w:rPr>
      </w:pPr>
      <w:r>
        <w:rPr>
          <w:sz w:val="24"/>
          <w:szCs w:val="20"/>
        </w:rPr>
        <w:t xml:space="preserve">2.1.2.4 </w:t>
      </w:r>
      <w:r w:rsidRPr="000759DD">
        <w:rPr>
          <w:sz w:val="24"/>
          <w:szCs w:val="20"/>
        </w:rPr>
        <w:t>Гидроизоляция фундаментов</w:t>
      </w:r>
    </w:p>
    <w:p w:rsidR="000759DD" w:rsidRPr="000759DD" w:rsidRDefault="000759DD" w:rsidP="000759DD">
      <w:pPr>
        <w:spacing w:line="240" w:lineRule="auto"/>
        <w:ind w:left="34" w:firstLine="0"/>
        <w:jc w:val="left"/>
        <w:rPr>
          <w:sz w:val="24"/>
          <w:szCs w:val="20"/>
        </w:rPr>
      </w:pPr>
      <w:r>
        <w:rPr>
          <w:sz w:val="24"/>
          <w:szCs w:val="20"/>
        </w:rPr>
        <w:t xml:space="preserve">2.1.2.5 </w:t>
      </w:r>
      <w:r w:rsidRPr="000759DD">
        <w:rPr>
          <w:sz w:val="24"/>
          <w:szCs w:val="20"/>
        </w:rPr>
        <w:t>Конструктивные работы, в т.ч.:</w:t>
      </w:r>
    </w:p>
    <w:p w:rsidR="000759DD" w:rsidRPr="000759DD" w:rsidRDefault="000759DD" w:rsidP="000759DD">
      <w:pPr>
        <w:numPr>
          <w:ilvl w:val="0"/>
          <w:numId w:val="30"/>
        </w:numPr>
        <w:spacing w:line="240" w:lineRule="auto"/>
        <w:jc w:val="left"/>
        <w:rPr>
          <w:sz w:val="24"/>
          <w:szCs w:val="20"/>
        </w:rPr>
      </w:pPr>
      <w:r w:rsidRPr="000759DD">
        <w:rPr>
          <w:sz w:val="24"/>
          <w:szCs w:val="20"/>
        </w:rPr>
        <w:t>Устройство армированной стяжки (под полами цокольного этажа)</w:t>
      </w:r>
    </w:p>
    <w:p w:rsidR="000759DD" w:rsidRPr="000759DD" w:rsidRDefault="000759DD" w:rsidP="000759DD">
      <w:pPr>
        <w:numPr>
          <w:ilvl w:val="0"/>
          <w:numId w:val="30"/>
        </w:numPr>
        <w:spacing w:line="240" w:lineRule="auto"/>
        <w:jc w:val="left"/>
        <w:rPr>
          <w:sz w:val="24"/>
          <w:szCs w:val="20"/>
        </w:rPr>
      </w:pPr>
      <w:r w:rsidRPr="000759DD">
        <w:rPr>
          <w:sz w:val="24"/>
          <w:szCs w:val="20"/>
        </w:rPr>
        <w:t>Инъектирование кирпичной кладки внутренних стен и сводов</w:t>
      </w:r>
    </w:p>
    <w:p w:rsidR="000759DD" w:rsidRPr="000759DD" w:rsidRDefault="000759DD" w:rsidP="000759DD">
      <w:pPr>
        <w:numPr>
          <w:ilvl w:val="0"/>
          <w:numId w:val="30"/>
        </w:numPr>
        <w:spacing w:line="240" w:lineRule="auto"/>
        <w:jc w:val="left"/>
        <w:rPr>
          <w:sz w:val="24"/>
          <w:szCs w:val="20"/>
        </w:rPr>
      </w:pPr>
      <w:r w:rsidRPr="000759DD">
        <w:rPr>
          <w:sz w:val="24"/>
          <w:szCs w:val="20"/>
        </w:rPr>
        <w:t>Фундаменты ФП-1</w:t>
      </w:r>
    </w:p>
    <w:p w:rsidR="000759DD" w:rsidRPr="000759DD" w:rsidRDefault="000759DD" w:rsidP="000759DD">
      <w:pPr>
        <w:numPr>
          <w:ilvl w:val="0"/>
          <w:numId w:val="30"/>
        </w:numPr>
        <w:spacing w:line="240" w:lineRule="auto"/>
        <w:jc w:val="left"/>
        <w:rPr>
          <w:sz w:val="24"/>
          <w:szCs w:val="20"/>
        </w:rPr>
      </w:pPr>
      <w:r w:rsidRPr="000759DD">
        <w:rPr>
          <w:sz w:val="24"/>
          <w:szCs w:val="20"/>
        </w:rPr>
        <w:t>Фундамент колонны ФК1, колонна К1</w:t>
      </w:r>
    </w:p>
    <w:p w:rsidR="000759DD" w:rsidRPr="000759DD" w:rsidRDefault="000759DD" w:rsidP="000759DD">
      <w:pPr>
        <w:numPr>
          <w:ilvl w:val="0"/>
          <w:numId w:val="30"/>
        </w:numPr>
        <w:spacing w:line="240" w:lineRule="auto"/>
        <w:jc w:val="left"/>
        <w:rPr>
          <w:sz w:val="24"/>
          <w:szCs w:val="20"/>
        </w:rPr>
      </w:pPr>
      <w:r w:rsidRPr="000759DD">
        <w:rPr>
          <w:sz w:val="24"/>
          <w:szCs w:val="20"/>
        </w:rPr>
        <w:t>Перекрытие в осях 3-5/В-Г и 8-10/В-Г</w:t>
      </w:r>
    </w:p>
    <w:p w:rsidR="000759DD" w:rsidRPr="000759DD" w:rsidRDefault="000759DD" w:rsidP="000759DD">
      <w:pPr>
        <w:numPr>
          <w:ilvl w:val="0"/>
          <w:numId w:val="30"/>
        </w:numPr>
        <w:spacing w:line="240" w:lineRule="auto"/>
        <w:jc w:val="left"/>
        <w:rPr>
          <w:sz w:val="24"/>
          <w:szCs w:val="20"/>
        </w:rPr>
      </w:pPr>
      <w:r w:rsidRPr="000759DD">
        <w:rPr>
          <w:sz w:val="24"/>
          <w:szCs w:val="20"/>
        </w:rPr>
        <w:t>Перекрытие над подвалом в осях 6-10/Д-К</w:t>
      </w:r>
    </w:p>
    <w:p w:rsidR="000759DD" w:rsidRPr="000759DD" w:rsidRDefault="000759DD" w:rsidP="000759DD">
      <w:pPr>
        <w:numPr>
          <w:ilvl w:val="0"/>
          <w:numId w:val="30"/>
        </w:numPr>
        <w:spacing w:line="240" w:lineRule="auto"/>
        <w:jc w:val="left"/>
        <w:rPr>
          <w:sz w:val="24"/>
          <w:szCs w:val="20"/>
        </w:rPr>
      </w:pPr>
      <w:r w:rsidRPr="000759DD">
        <w:rPr>
          <w:sz w:val="24"/>
          <w:szCs w:val="20"/>
        </w:rPr>
        <w:t>Перекрытие в осях 5-8/А-Г</w:t>
      </w:r>
    </w:p>
    <w:p w:rsidR="000759DD" w:rsidRPr="000759DD" w:rsidRDefault="000759DD" w:rsidP="000759DD">
      <w:pPr>
        <w:numPr>
          <w:ilvl w:val="0"/>
          <w:numId w:val="30"/>
        </w:numPr>
        <w:spacing w:line="240" w:lineRule="auto"/>
        <w:jc w:val="left"/>
        <w:rPr>
          <w:sz w:val="24"/>
          <w:szCs w:val="20"/>
        </w:rPr>
      </w:pPr>
      <w:r w:rsidRPr="000759DD">
        <w:rPr>
          <w:sz w:val="24"/>
          <w:szCs w:val="20"/>
        </w:rPr>
        <w:t>Усиление простенков</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1-го этажа в осях 9-11/В-Г</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1-го этажа в осях 5-8/Б-В</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в подвале у осей 4/5</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в подвале у осей 9/А</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в осях 11/В-Г</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в осях  7-10/Е-И</w:t>
      </w:r>
    </w:p>
    <w:p w:rsidR="000759DD" w:rsidRPr="000759DD" w:rsidRDefault="000759DD" w:rsidP="000759DD">
      <w:pPr>
        <w:numPr>
          <w:ilvl w:val="0"/>
          <w:numId w:val="30"/>
        </w:numPr>
        <w:spacing w:line="240" w:lineRule="auto"/>
        <w:jc w:val="left"/>
        <w:rPr>
          <w:sz w:val="24"/>
          <w:szCs w:val="20"/>
        </w:rPr>
      </w:pPr>
      <w:r w:rsidRPr="000759DD">
        <w:rPr>
          <w:sz w:val="24"/>
          <w:szCs w:val="20"/>
        </w:rPr>
        <w:t>Лестница в осях 3-10/Г-Д</w:t>
      </w:r>
    </w:p>
    <w:p w:rsidR="000759DD" w:rsidRPr="000759DD" w:rsidRDefault="000759DD" w:rsidP="000759DD">
      <w:pPr>
        <w:pStyle w:val="af1"/>
        <w:numPr>
          <w:ilvl w:val="0"/>
          <w:numId w:val="32"/>
        </w:numPr>
        <w:spacing w:line="240" w:lineRule="auto"/>
        <w:ind w:left="714" w:hanging="357"/>
        <w:rPr>
          <w:sz w:val="24"/>
          <w:szCs w:val="20"/>
        </w:rPr>
      </w:pPr>
      <w:r w:rsidRPr="000759DD">
        <w:rPr>
          <w:sz w:val="24"/>
          <w:szCs w:val="20"/>
        </w:rPr>
        <w:t>Лестница в осях 1-2/В-Г</w:t>
      </w:r>
    </w:p>
    <w:p w:rsidR="001F06AD" w:rsidRPr="00F8182B" w:rsidRDefault="001F06AD" w:rsidP="001F06AD">
      <w:pPr>
        <w:spacing w:line="240" w:lineRule="auto"/>
        <w:ind w:left="360" w:firstLine="0"/>
        <w:contextualSpacing/>
        <w:jc w:val="left"/>
        <w:rPr>
          <w:sz w:val="24"/>
          <w:szCs w:val="20"/>
        </w:rPr>
      </w:pPr>
    </w:p>
    <w:p w:rsidR="00323482" w:rsidRDefault="00323482" w:rsidP="00323482">
      <w:pPr>
        <w:tabs>
          <w:tab w:val="left" w:pos="708"/>
        </w:tabs>
        <w:spacing w:line="240" w:lineRule="auto"/>
        <w:ind w:firstLine="0"/>
        <w:rPr>
          <w:b/>
          <w:sz w:val="24"/>
          <w:szCs w:val="24"/>
        </w:rPr>
      </w:pPr>
      <w:r w:rsidRPr="00F8182B">
        <w:rPr>
          <w:b/>
          <w:sz w:val="24"/>
          <w:szCs w:val="24"/>
        </w:rPr>
        <w:t>2.1.</w:t>
      </w:r>
      <w:r w:rsidR="000759DD">
        <w:rPr>
          <w:b/>
          <w:sz w:val="24"/>
          <w:szCs w:val="24"/>
        </w:rPr>
        <w:t>3</w:t>
      </w:r>
      <w:r w:rsidRPr="00F8182B">
        <w:rPr>
          <w:b/>
          <w:sz w:val="24"/>
          <w:szCs w:val="24"/>
        </w:rPr>
        <w:t>. Требования к выполнению работ</w:t>
      </w:r>
      <w:r w:rsidR="00AA0C8E">
        <w:rPr>
          <w:b/>
          <w:sz w:val="24"/>
          <w:szCs w:val="24"/>
        </w:rPr>
        <w:t xml:space="preserve"> и материалам</w:t>
      </w:r>
    </w:p>
    <w:p w:rsidR="000759DD" w:rsidRDefault="000759DD" w:rsidP="00323482">
      <w:pPr>
        <w:tabs>
          <w:tab w:val="left" w:pos="708"/>
        </w:tabs>
        <w:spacing w:line="240" w:lineRule="auto"/>
        <w:ind w:firstLine="0"/>
        <w:rPr>
          <w:b/>
          <w:sz w:val="24"/>
          <w:szCs w:val="24"/>
        </w:rPr>
      </w:pPr>
    </w:p>
    <w:p w:rsidR="00C523DF" w:rsidRPr="00C523DF" w:rsidRDefault="00C523DF" w:rsidP="00C523DF">
      <w:pPr>
        <w:tabs>
          <w:tab w:val="left" w:pos="426"/>
        </w:tabs>
        <w:suppressAutoHyphens/>
        <w:spacing w:line="240" w:lineRule="auto"/>
        <w:ind w:firstLine="0"/>
        <w:rPr>
          <w:sz w:val="24"/>
          <w:szCs w:val="24"/>
          <w:lang w:eastAsia="ar-SA"/>
        </w:rPr>
      </w:pPr>
      <w:r w:rsidRPr="00C523DF">
        <w:rPr>
          <w:sz w:val="24"/>
          <w:szCs w:val="24"/>
          <w:lang w:eastAsia="ar-SA"/>
        </w:rPr>
        <w:t>2.1.</w:t>
      </w:r>
      <w:r>
        <w:rPr>
          <w:sz w:val="24"/>
          <w:szCs w:val="24"/>
          <w:lang w:eastAsia="ar-SA"/>
        </w:rPr>
        <w:t>3</w:t>
      </w:r>
      <w:r w:rsidRPr="00C523DF">
        <w:rPr>
          <w:sz w:val="24"/>
          <w:szCs w:val="24"/>
          <w:lang w:eastAsia="ar-SA"/>
        </w:rPr>
        <w:t>.1 Подрядчик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C523DF" w:rsidRPr="00C523DF" w:rsidRDefault="00C523DF" w:rsidP="00C523DF">
      <w:pPr>
        <w:suppressAutoHyphens/>
        <w:spacing w:line="240" w:lineRule="auto"/>
        <w:ind w:firstLine="0"/>
        <w:rPr>
          <w:sz w:val="24"/>
          <w:szCs w:val="24"/>
        </w:rPr>
      </w:pPr>
      <w:r w:rsidRPr="00C523DF">
        <w:rPr>
          <w:sz w:val="24"/>
          <w:szCs w:val="24"/>
        </w:rPr>
        <w:t>2.1.</w:t>
      </w:r>
      <w:r>
        <w:rPr>
          <w:sz w:val="24"/>
          <w:szCs w:val="24"/>
        </w:rPr>
        <w:t>3</w:t>
      </w:r>
      <w:r w:rsidRPr="00C523DF">
        <w:rPr>
          <w:sz w:val="24"/>
          <w:szCs w:val="24"/>
        </w:rPr>
        <w:t>.</w:t>
      </w:r>
      <w:r>
        <w:rPr>
          <w:sz w:val="24"/>
          <w:szCs w:val="24"/>
        </w:rPr>
        <w:t>2</w:t>
      </w:r>
      <w:r w:rsidRPr="00C523DF">
        <w:rPr>
          <w:sz w:val="24"/>
          <w:szCs w:val="24"/>
        </w:rPr>
        <w:t xml:space="preserve"> 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Правилами противопожарного режима в РФ и в г. Москве.</w:t>
      </w:r>
    </w:p>
    <w:p w:rsidR="000759DD" w:rsidRPr="000759DD" w:rsidRDefault="00C523DF" w:rsidP="00C523DF">
      <w:pPr>
        <w:tabs>
          <w:tab w:val="left" w:pos="286"/>
        </w:tabs>
        <w:suppressAutoHyphens/>
        <w:spacing w:line="240" w:lineRule="auto"/>
        <w:ind w:firstLine="0"/>
        <w:rPr>
          <w:sz w:val="24"/>
          <w:szCs w:val="20"/>
        </w:rPr>
      </w:pPr>
      <w:r>
        <w:rPr>
          <w:sz w:val="24"/>
          <w:szCs w:val="20"/>
        </w:rPr>
        <w:t xml:space="preserve">2.1.3.3 </w:t>
      </w:r>
      <w:r w:rsidR="000759DD" w:rsidRPr="000759DD">
        <w:rPr>
          <w:sz w:val="24"/>
          <w:szCs w:val="20"/>
        </w:rPr>
        <w:t xml:space="preserve">Противоаварийные работы </w:t>
      </w:r>
      <w:r w:rsidR="000759DD">
        <w:rPr>
          <w:sz w:val="24"/>
          <w:szCs w:val="20"/>
        </w:rPr>
        <w:t xml:space="preserve">должны проводится </w:t>
      </w:r>
      <w:r w:rsidR="000759DD" w:rsidRPr="000759DD">
        <w:rPr>
          <w:sz w:val="24"/>
          <w:szCs w:val="20"/>
        </w:rPr>
        <w:t>в соответствии с проектно-сметной документацией, разработанной проектной организацией ООО «Реставратор-М»;</w:t>
      </w:r>
    </w:p>
    <w:p w:rsidR="000759DD" w:rsidRDefault="00C523DF" w:rsidP="00C523DF">
      <w:pPr>
        <w:tabs>
          <w:tab w:val="left" w:pos="0"/>
          <w:tab w:val="left" w:pos="286"/>
        </w:tabs>
        <w:suppressAutoHyphens/>
        <w:spacing w:line="240" w:lineRule="auto"/>
        <w:ind w:firstLine="0"/>
        <w:rPr>
          <w:sz w:val="24"/>
          <w:szCs w:val="20"/>
        </w:rPr>
      </w:pPr>
      <w:r>
        <w:rPr>
          <w:sz w:val="24"/>
          <w:szCs w:val="20"/>
        </w:rPr>
        <w:t xml:space="preserve">2.1.3.4 </w:t>
      </w:r>
      <w:r w:rsidR="000759DD" w:rsidRPr="000759DD">
        <w:rPr>
          <w:sz w:val="24"/>
          <w:szCs w:val="20"/>
        </w:rPr>
        <w:t xml:space="preserve">Ввиду пропускного режима на объекте ОАО «МГТС», перед началом работ </w:t>
      </w:r>
      <w:r w:rsidR="000759DD">
        <w:rPr>
          <w:sz w:val="24"/>
          <w:szCs w:val="20"/>
        </w:rPr>
        <w:t xml:space="preserve">необходимо </w:t>
      </w:r>
      <w:r w:rsidR="000759DD" w:rsidRPr="000759DD">
        <w:rPr>
          <w:sz w:val="24"/>
          <w:szCs w:val="20"/>
        </w:rPr>
        <w:t>оформить заявку сотрудников Подрядчика на объекты МГТС (</w:t>
      </w:r>
      <w:r w:rsidR="000759DD">
        <w:rPr>
          <w:sz w:val="24"/>
          <w:szCs w:val="20"/>
        </w:rPr>
        <w:t>Приложение № 14</w:t>
      </w:r>
      <w:r w:rsidR="000759DD" w:rsidRPr="000759DD">
        <w:rPr>
          <w:sz w:val="24"/>
          <w:szCs w:val="20"/>
        </w:rPr>
        <w:t xml:space="preserve">). </w:t>
      </w:r>
    </w:p>
    <w:p w:rsidR="00C523DF" w:rsidRPr="00F8182B" w:rsidRDefault="00C523DF" w:rsidP="00C523DF">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2.1.3.5</w:t>
      </w:r>
      <w:r w:rsidRPr="00F8182B">
        <w:rPr>
          <w:rFonts w:eastAsia="Arial Unicode MS"/>
          <w:sz w:val="24"/>
          <w:szCs w:val="24"/>
        </w:rPr>
        <w:t xml:space="preserve"> </w:t>
      </w:r>
      <w:r>
        <w:rPr>
          <w:rFonts w:eastAsia="Arial Unicode MS"/>
          <w:sz w:val="24"/>
          <w:szCs w:val="24"/>
        </w:rPr>
        <w:t>Подрядчик о</w:t>
      </w:r>
      <w:r w:rsidRPr="00F8182B">
        <w:rPr>
          <w:rFonts w:eastAsia="Arial Unicode MS"/>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Pr="00F8182B">
        <w:rPr>
          <w:rFonts w:eastAsia="Arial Unicode MS"/>
          <w:szCs w:val="24"/>
        </w:rPr>
        <w:t xml:space="preserve"> </w:t>
      </w:r>
      <w:r w:rsidRPr="00F8182B">
        <w:rPr>
          <w:rFonts w:eastAsia="Arial Unicode MS"/>
          <w:sz w:val="24"/>
          <w:szCs w:val="24"/>
        </w:rPr>
        <w:t>а также обосновывающих воздействие на окружающую среду (лимитов на размещение отходов).</w:t>
      </w:r>
    </w:p>
    <w:p w:rsidR="00C523DF" w:rsidRDefault="00C523DF" w:rsidP="00C523DF">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0759DD" w:rsidRPr="000759DD" w:rsidRDefault="00C523DF" w:rsidP="00C523DF">
      <w:pPr>
        <w:tabs>
          <w:tab w:val="left" w:pos="0"/>
          <w:tab w:val="left" w:pos="286"/>
        </w:tabs>
        <w:suppressAutoHyphens/>
        <w:spacing w:line="240" w:lineRule="auto"/>
        <w:ind w:firstLine="0"/>
        <w:rPr>
          <w:sz w:val="24"/>
          <w:szCs w:val="24"/>
        </w:rPr>
      </w:pPr>
      <w:r>
        <w:rPr>
          <w:sz w:val="24"/>
          <w:szCs w:val="24"/>
        </w:rPr>
        <w:t>2.1.3.</w:t>
      </w:r>
      <w:r w:rsidR="00703533">
        <w:rPr>
          <w:sz w:val="24"/>
          <w:szCs w:val="24"/>
        </w:rPr>
        <w:t>6</w:t>
      </w:r>
      <w:r>
        <w:rPr>
          <w:sz w:val="24"/>
          <w:szCs w:val="24"/>
        </w:rPr>
        <w:t xml:space="preserve"> </w:t>
      </w:r>
      <w:r w:rsidR="000759DD" w:rsidRPr="000759DD">
        <w:rPr>
          <w:sz w:val="24"/>
          <w:szCs w:val="24"/>
        </w:rPr>
        <w:t>Подрядчик обустраивает площадку для ведения работ в соответствие с ПОС</w:t>
      </w:r>
      <w:r w:rsidR="000759DD">
        <w:rPr>
          <w:sz w:val="24"/>
          <w:szCs w:val="24"/>
        </w:rPr>
        <w:t xml:space="preserve"> (Приложение №13)</w:t>
      </w:r>
      <w:r w:rsidR="000759DD" w:rsidRPr="000759DD">
        <w:rPr>
          <w:sz w:val="24"/>
          <w:szCs w:val="24"/>
        </w:rPr>
        <w:t>.</w:t>
      </w:r>
    </w:p>
    <w:p w:rsidR="000759DD" w:rsidRPr="000759DD" w:rsidRDefault="00C523DF" w:rsidP="00C523DF">
      <w:pPr>
        <w:tabs>
          <w:tab w:val="left" w:pos="0"/>
          <w:tab w:val="left" w:pos="286"/>
        </w:tabs>
        <w:suppressAutoHyphens/>
        <w:spacing w:line="240" w:lineRule="auto"/>
        <w:ind w:firstLine="0"/>
        <w:rPr>
          <w:sz w:val="24"/>
          <w:szCs w:val="24"/>
        </w:rPr>
      </w:pPr>
      <w:r>
        <w:rPr>
          <w:sz w:val="24"/>
          <w:szCs w:val="24"/>
        </w:rPr>
        <w:lastRenderedPageBreak/>
        <w:t>2.1.3.</w:t>
      </w:r>
      <w:r w:rsidR="00703533">
        <w:rPr>
          <w:sz w:val="24"/>
          <w:szCs w:val="24"/>
        </w:rPr>
        <w:t>7</w:t>
      </w:r>
      <w:r>
        <w:rPr>
          <w:sz w:val="24"/>
          <w:szCs w:val="24"/>
        </w:rPr>
        <w:t xml:space="preserve"> </w:t>
      </w:r>
      <w:r w:rsidR="000759DD" w:rsidRPr="000759DD">
        <w:rPr>
          <w:sz w:val="24"/>
          <w:szCs w:val="24"/>
        </w:rPr>
        <w:t>Подрядчик перед началом работ разраб</w:t>
      </w:r>
      <w:r w:rsidR="000759DD">
        <w:rPr>
          <w:sz w:val="24"/>
          <w:szCs w:val="24"/>
        </w:rPr>
        <w:t>атывает</w:t>
      </w:r>
      <w:r w:rsidR="000759DD" w:rsidRPr="000759DD">
        <w:rPr>
          <w:sz w:val="24"/>
          <w:szCs w:val="24"/>
        </w:rPr>
        <w:t xml:space="preserve"> проект производства работ (ППР) и согласов</w:t>
      </w:r>
      <w:r w:rsidR="000759DD">
        <w:rPr>
          <w:sz w:val="24"/>
          <w:szCs w:val="24"/>
        </w:rPr>
        <w:t>ывает</w:t>
      </w:r>
      <w:r w:rsidR="000759DD" w:rsidRPr="000759DD">
        <w:rPr>
          <w:sz w:val="24"/>
          <w:szCs w:val="24"/>
        </w:rPr>
        <w:t xml:space="preserve"> его в установленном порядке.</w:t>
      </w:r>
    </w:p>
    <w:p w:rsidR="000759DD" w:rsidRPr="000759DD" w:rsidRDefault="00C523DF" w:rsidP="00C523DF">
      <w:pPr>
        <w:tabs>
          <w:tab w:val="left" w:pos="0"/>
          <w:tab w:val="left" w:pos="286"/>
        </w:tabs>
        <w:suppressAutoHyphens/>
        <w:spacing w:line="240" w:lineRule="auto"/>
        <w:ind w:firstLine="0"/>
        <w:rPr>
          <w:sz w:val="24"/>
          <w:szCs w:val="24"/>
        </w:rPr>
      </w:pPr>
      <w:r>
        <w:rPr>
          <w:sz w:val="24"/>
          <w:szCs w:val="24"/>
        </w:rPr>
        <w:t>2.1.3.</w:t>
      </w:r>
      <w:r w:rsidR="00703533">
        <w:rPr>
          <w:sz w:val="24"/>
          <w:szCs w:val="24"/>
        </w:rPr>
        <w:t>8</w:t>
      </w:r>
      <w:r>
        <w:rPr>
          <w:sz w:val="24"/>
          <w:szCs w:val="24"/>
        </w:rPr>
        <w:t xml:space="preserve"> </w:t>
      </w:r>
      <w:r w:rsidR="000759DD" w:rsidRPr="000759DD">
        <w:rPr>
          <w:sz w:val="24"/>
          <w:szCs w:val="24"/>
        </w:rPr>
        <w:t>По окончани</w:t>
      </w:r>
      <w:r w:rsidR="000759DD">
        <w:rPr>
          <w:sz w:val="24"/>
          <w:szCs w:val="24"/>
        </w:rPr>
        <w:t>и</w:t>
      </w:r>
      <w:r w:rsidR="000759DD" w:rsidRPr="000759DD">
        <w:rPr>
          <w:sz w:val="24"/>
          <w:szCs w:val="24"/>
        </w:rPr>
        <w:t xml:space="preserve"> работ Подрядчик  представляет исполнительную документацию на выполненные работы, согласованную с авторским надзором проектной организации ООО «Реставратор-М».</w:t>
      </w:r>
    </w:p>
    <w:p w:rsidR="000759DD" w:rsidRPr="000759DD" w:rsidRDefault="00C523DF" w:rsidP="00C523DF">
      <w:pPr>
        <w:tabs>
          <w:tab w:val="left" w:pos="0"/>
          <w:tab w:val="left" w:pos="286"/>
        </w:tabs>
        <w:suppressAutoHyphens/>
        <w:spacing w:line="240" w:lineRule="auto"/>
        <w:ind w:firstLine="0"/>
        <w:rPr>
          <w:sz w:val="24"/>
          <w:szCs w:val="20"/>
        </w:rPr>
      </w:pPr>
      <w:r>
        <w:rPr>
          <w:sz w:val="24"/>
          <w:szCs w:val="20"/>
        </w:rPr>
        <w:t>2.1.3.</w:t>
      </w:r>
      <w:r w:rsidR="00703533">
        <w:rPr>
          <w:sz w:val="24"/>
          <w:szCs w:val="20"/>
        </w:rPr>
        <w:t>9</w:t>
      </w:r>
      <w:r>
        <w:rPr>
          <w:sz w:val="24"/>
          <w:szCs w:val="20"/>
        </w:rPr>
        <w:t xml:space="preserve"> </w:t>
      </w:r>
      <w:r w:rsidR="000759DD">
        <w:rPr>
          <w:sz w:val="24"/>
          <w:szCs w:val="20"/>
        </w:rPr>
        <w:t>Подрядчик с</w:t>
      </w:r>
      <w:r w:rsidR="000759DD" w:rsidRPr="000759DD">
        <w:rPr>
          <w:sz w:val="24"/>
          <w:szCs w:val="20"/>
        </w:rPr>
        <w:t>оглас</w:t>
      </w:r>
      <w:r w:rsidR="000759DD">
        <w:rPr>
          <w:sz w:val="24"/>
          <w:szCs w:val="20"/>
        </w:rPr>
        <w:t>ует</w:t>
      </w:r>
      <w:r w:rsidR="000759DD" w:rsidRPr="000759DD">
        <w:rPr>
          <w:sz w:val="24"/>
          <w:szCs w:val="20"/>
        </w:rPr>
        <w:t xml:space="preserve"> с Заказчиком места хранения газовых баллонов для сварочных работ.</w:t>
      </w:r>
    </w:p>
    <w:p w:rsidR="00CD1928" w:rsidRPr="00F8182B" w:rsidRDefault="00BB6AFB" w:rsidP="00C523DF">
      <w:pPr>
        <w:tabs>
          <w:tab w:val="left" w:pos="0"/>
        </w:tabs>
        <w:suppressAutoHyphens/>
        <w:spacing w:line="240" w:lineRule="auto"/>
        <w:ind w:firstLine="0"/>
        <w:rPr>
          <w:iCs/>
          <w:sz w:val="24"/>
          <w:szCs w:val="24"/>
        </w:rPr>
      </w:pPr>
      <w:r w:rsidRPr="004158DF">
        <w:rPr>
          <w:sz w:val="24"/>
          <w:szCs w:val="24"/>
        </w:rPr>
        <w:t>2.1.</w:t>
      </w:r>
      <w:r w:rsidR="00C523DF">
        <w:rPr>
          <w:sz w:val="24"/>
          <w:szCs w:val="24"/>
        </w:rPr>
        <w:t>3</w:t>
      </w:r>
      <w:r w:rsidRPr="004158DF">
        <w:rPr>
          <w:sz w:val="24"/>
          <w:szCs w:val="24"/>
        </w:rPr>
        <w:t>.</w:t>
      </w:r>
      <w:r w:rsidR="00703533">
        <w:rPr>
          <w:sz w:val="24"/>
          <w:szCs w:val="24"/>
        </w:rPr>
        <w:t>10</w:t>
      </w:r>
      <w:r w:rsidR="00C136A5" w:rsidRPr="00F8182B">
        <w:rPr>
          <w:sz w:val="24"/>
          <w:szCs w:val="24"/>
        </w:rPr>
        <w:t xml:space="preserve"> </w:t>
      </w:r>
      <w:r w:rsidR="00CA1338">
        <w:rPr>
          <w:sz w:val="24"/>
          <w:szCs w:val="24"/>
        </w:rPr>
        <w:t xml:space="preserve"> П</w:t>
      </w:r>
      <w:r w:rsidR="00CD1928" w:rsidRPr="00F8182B">
        <w:rPr>
          <w:sz w:val="24"/>
          <w:szCs w:val="24"/>
        </w:rPr>
        <w:t xml:space="preserve">одрядчик обязуется содержать объект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объекта, на которой выполняются работы. </w:t>
      </w:r>
    </w:p>
    <w:p w:rsidR="00CD1928" w:rsidRPr="00972A4F" w:rsidRDefault="00BB6AFB" w:rsidP="00506946">
      <w:pPr>
        <w:tabs>
          <w:tab w:val="left" w:pos="0"/>
        </w:tabs>
        <w:suppressAutoHyphens/>
        <w:spacing w:line="240" w:lineRule="auto"/>
        <w:ind w:firstLine="0"/>
        <w:rPr>
          <w:sz w:val="24"/>
          <w:szCs w:val="24"/>
        </w:rPr>
      </w:pPr>
      <w:r w:rsidRPr="00F8182B">
        <w:rPr>
          <w:sz w:val="24"/>
          <w:szCs w:val="24"/>
        </w:rPr>
        <w:t>2.1.</w:t>
      </w:r>
      <w:r w:rsidR="00C523DF">
        <w:rPr>
          <w:sz w:val="24"/>
          <w:szCs w:val="24"/>
        </w:rPr>
        <w:t>3</w:t>
      </w:r>
      <w:r w:rsidRPr="00F8182B">
        <w:rPr>
          <w:sz w:val="24"/>
          <w:szCs w:val="24"/>
        </w:rPr>
        <w:t>.</w:t>
      </w:r>
      <w:r w:rsidR="004158DF">
        <w:rPr>
          <w:sz w:val="24"/>
          <w:szCs w:val="24"/>
        </w:rPr>
        <w:t>1</w:t>
      </w:r>
      <w:r w:rsidR="00703533">
        <w:rPr>
          <w:sz w:val="24"/>
          <w:szCs w:val="24"/>
        </w:rPr>
        <w:t>1</w:t>
      </w:r>
      <w:r w:rsidR="00CA1338">
        <w:rPr>
          <w:sz w:val="24"/>
          <w:szCs w:val="24"/>
        </w:rPr>
        <w:t xml:space="preserve"> П</w:t>
      </w:r>
      <w:r w:rsidR="00CD1928" w:rsidRPr="00F8182B">
        <w:rPr>
          <w:sz w:val="24"/>
          <w:szCs w:val="24"/>
        </w:rPr>
        <w:t>одрядчик выполнит в полном объеме все свои обязательства, предусмотренные договором</w:t>
      </w:r>
      <w:r w:rsidR="00A402F6">
        <w:rPr>
          <w:sz w:val="24"/>
          <w:szCs w:val="24"/>
        </w:rPr>
        <w:t>.</w:t>
      </w:r>
    </w:p>
    <w:p w:rsidR="00FE2967" w:rsidRPr="00972A4F" w:rsidRDefault="00776CBD" w:rsidP="00572ABB">
      <w:pPr>
        <w:pStyle w:val="-4"/>
        <w:numPr>
          <w:ilvl w:val="0"/>
          <w:numId w:val="0"/>
        </w:numPr>
        <w:spacing w:before="120" w:after="120" w:line="240" w:lineRule="auto"/>
        <w:rPr>
          <w:sz w:val="24"/>
        </w:rPr>
      </w:pPr>
      <w:r w:rsidRPr="00F8182B">
        <w:rPr>
          <w:b/>
          <w:sz w:val="24"/>
        </w:rPr>
        <w:t>2.1.</w:t>
      </w:r>
      <w:r w:rsidR="00703533">
        <w:rPr>
          <w:b/>
          <w:sz w:val="24"/>
        </w:rPr>
        <w:t>4</w:t>
      </w:r>
      <w:r w:rsidR="00E641B2" w:rsidRPr="00F8182B">
        <w:rPr>
          <w:b/>
          <w:sz w:val="24"/>
        </w:rPr>
        <w:t>.</w:t>
      </w:r>
      <w:r w:rsidRPr="00F8182B">
        <w:rPr>
          <w:b/>
          <w:sz w:val="24"/>
        </w:rPr>
        <w:t xml:space="preserve"> Срок </w:t>
      </w:r>
      <w:r w:rsidR="005B6445" w:rsidRPr="00F8182B">
        <w:rPr>
          <w:b/>
          <w:sz w:val="24"/>
        </w:rPr>
        <w:t>выполнения работ</w:t>
      </w:r>
      <w:r w:rsidRPr="00F8182B">
        <w:rPr>
          <w:sz w:val="24"/>
        </w:rPr>
        <w:t xml:space="preserve"> </w:t>
      </w:r>
      <w:r w:rsidR="00FE2967">
        <w:rPr>
          <w:sz w:val="24"/>
        </w:rPr>
        <w:t>-</w:t>
      </w:r>
      <w:r w:rsidR="00FE2967" w:rsidRPr="00FE2967">
        <w:rPr>
          <w:sz w:val="24"/>
        </w:rPr>
        <w:t xml:space="preserve"> </w:t>
      </w:r>
      <w:r w:rsidR="00703533">
        <w:rPr>
          <w:sz w:val="24"/>
        </w:rPr>
        <w:t>6</w:t>
      </w:r>
      <w:r w:rsidR="00F84581">
        <w:rPr>
          <w:sz w:val="24"/>
        </w:rPr>
        <w:t xml:space="preserve"> месяц</w:t>
      </w:r>
      <w:r w:rsidR="00703533">
        <w:rPr>
          <w:sz w:val="24"/>
        </w:rPr>
        <w:t>ев</w:t>
      </w:r>
      <w:r w:rsidR="00FE2967" w:rsidRPr="00972A4F">
        <w:rPr>
          <w:sz w:val="24"/>
        </w:rPr>
        <w:t xml:space="preserve"> с даты заключения договора. </w:t>
      </w:r>
    </w:p>
    <w:p w:rsidR="00295B32" w:rsidRPr="00F8182B" w:rsidRDefault="00295B32" w:rsidP="005B6445">
      <w:pPr>
        <w:pStyle w:val="22"/>
        <w:tabs>
          <w:tab w:val="clear" w:pos="1440"/>
          <w:tab w:val="clear" w:pos="1701"/>
        </w:tabs>
        <w:spacing w:before="0"/>
        <w:ind w:left="0" w:firstLine="0"/>
        <w:jc w:val="both"/>
        <w:rPr>
          <w:rFonts w:ascii="Times New Roman" w:hAnsi="Times New Roman"/>
          <w:sz w:val="24"/>
          <w:szCs w:val="24"/>
        </w:rPr>
      </w:pPr>
      <w:bookmarkStart w:id="18" w:name="_Toc298319693"/>
      <w:r w:rsidRPr="00F8182B">
        <w:rPr>
          <w:rFonts w:ascii="Times New Roman" w:hAnsi="Times New Roman"/>
          <w:sz w:val="24"/>
          <w:szCs w:val="24"/>
        </w:rPr>
        <w:t>2.2.Коммерческая часть</w:t>
      </w:r>
      <w:bookmarkEnd w:id="18"/>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545C7F" w:rsidRPr="00D26A38" w:rsidRDefault="00143AB0" w:rsidP="009C65BE">
      <w:pPr>
        <w:widowControl w:val="0"/>
        <w:suppressAutoHyphens/>
        <w:spacing w:line="240" w:lineRule="auto"/>
        <w:ind w:firstLine="0"/>
        <w:outlineLvl w:val="0"/>
        <w:rPr>
          <w:bCs/>
          <w:kern w:val="28"/>
          <w:sz w:val="24"/>
          <w:szCs w:val="24"/>
        </w:rPr>
      </w:pPr>
      <w:r w:rsidRPr="007B3F9F">
        <w:rPr>
          <w:bCs/>
          <w:kern w:val="28"/>
          <w:sz w:val="24"/>
          <w:szCs w:val="24"/>
        </w:rPr>
        <w:t>Стоимость работ определяется Участником на основании Приложений</w:t>
      </w:r>
      <w:r w:rsidR="00703533">
        <w:rPr>
          <w:bCs/>
          <w:kern w:val="28"/>
          <w:sz w:val="24"/>
          <w:szCs w:val="24"/>
        </w:rPr>
        <w:t xml:space="preserve"> №№1-13, 1</w:t>
      </w:r>
      <w:r w:rsidR="009C65BE">
        <w:rPr>
          <w:bCs/>
          <w:kern w:val="28"/>
          <w:sz w:val="24"/>
          <w:szCs w:val="24"/>
        </w:rPr>
        <w:t>5</w:t>
      </w:r>
      <w:r w:rsidR="00703533">
        <w:rPr>
          <w:bCs/>
          <w:kern w:val="28"/>
          <w:sz w:val="24"/>
          <w:szCs w:val="24"/>
        </w:rPr>
        <w:t>-19 к Закупочной документации</w:t>
      </w:r>
      <w:r w:rsidR="004F235B">
        <w:rPr>
          <w:bCs/>
          <w:kern w:val="28"/>
          <w:sz w:val="24"/>
          <w:szCs w:val="24"/>
        </w:rPr>
        <w:t>.</w:t>
      </w:r>
    </w:p>
    <w:p w:rsidR="00295B32" w:rsidRPr="00F8182B" w:rsidRDefault="00295B32" w:rsidP="00295B32">
      <w:pPr>
        <w:tabs>
          <w:tab w:val="num" w:pos="0"/>
        </w:tabs>
        <w:spacing w:line="240" w:lineRule="auto"/>
        <w:ind w:firstLine="0"/>
        <w:rPr>
          <w:sz w:val="24"/>
          <w:szCs w:val="24"/>
        </w:rPr>
      </w:pPr>
      <w:bookmarkStart w:id="19"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A52267" w:rsidRDefault="00776CBD" w:rsidP="00572ABB">
      <w:pPr>
        <w:pStyle w:val="-4"/>
        <w:numPr>
          <w:ilvl w:val="0"/>
          <w:numId w:val="0"/>
        </w:numPr>
        <w:tabs>
          <w:tab w:val="center" w:pos="4677"/>
        </w:tabs>
        <w:spacing w:before="120" w:line="240" w:lineRule="auto"/>
        <w:rPr>
          <w:b/>
          <w:sz w:val="24"/>
        </w:rPr>
      </w:pPr>
      <w:bookmarkStart w:id="20" w:name="_Toc298319694"/>
      <w:bookmarkEnd w:id="19"/>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p>
    <w:p w:rsidR="00E52774" w:rsidRPr="00E52774" w:rsidRDefault="00E52774" w:rsidP="009C65BE">
      <w:pPr>
        <w:keepNext/>
        <w:tabs>
          <w:tab w:val="left" w:pos="720"/>
        </w:tabs>
        <w:spacing w:line="240" w:lineRule="auto"/>
        <w:ind w:firstLine="0"/>
        <w:outlineLvl w:val="0"/>
        <w:rPr>
          <w:rFonts w:eastAsia="Arial Unicode MS"/>
          <w:b/>
          <w:sz w:val="24"/>
          <w:szCs w:val="24"/>
          <w:lang w:eastAsia="en-US"/>
        </w:rPr>
      </w:pPr>
      <w:r w:rsidRPr="009C65BE">
        <w:rPr>
          <w:rFonts w:eastAsia="Arial Unicode MS"/>
          <w:sz w:val="24"/>
          <w:szCs w:val="24"/>
          <w:lang w:eastAsia="en-US"/>
        </w:rPr>
        <w:t>2.2.1.</w:t>
      </w:r>
      <w:r w:rsidRPr="00E52774">
        <w:rPr>
          <w:rFonts w:eastAsia="Arial Unicode MS"/>
          <w:sz w:val="24"/>
          <w:szCs w:val="24"/>
          <w:lang w:eastAsia="en-US"/>
        </w:rPr>
        <w:t>1 Оплата выполняемых работ (оказанных услуг) производится Заказчиком в следующем порядке:</w:t>
      </w:r>
    </w:p>
    <w:p w:rsidR="00E52774" w:rsidRPr="00E52774" w:rsidRDefault="00E52774" w:rsidP="00E52774">
      <w:pPr>
        <w:pStyle w:val="af1"/>
        <w:numPr>
          <w:ilvl w:val="0"/>
          <w:numId w:val="34"/>
        </w:numPr>
        <w:spacing w:line="240" w:lineRule="auto"/>
        <w:ind w:left="0" w:firstLine="0"/>
        <w:outlineLvl w:val="0"/>
        <w:rPr>
          <w:rFonts w:eastAsia="Arial Unicode MS"/>
          <w:sz w:val="24"/>
          <w:szCs w:val="24"/>
          <w:lang w:eastAsia="en-US"/>
        </w:rPr>
      </w:pPr>
      <w:r w:rsidRPr="00E52774">
        <w:rPr>
          <w:rFonts w:eastAsia="Arial Unicode MS"/>
          <w:sz w:val="24"/>
          <w:szCs w:val="24"/>
          <w:lang w:eastAsia="en-US"/>
        </w:rPr>
        <w:t>В течение 10 (Десяти) банковских дней с момента представления Подрядчиком банковской гарантии в порядке, предусмотренном    статьёй 24 Договора</w:t>
      </w:r>
      <w:r>
        <w:rPr>
          <w:rFonts w:eastAsia="Arial Unicode MS"/>
          <w:sz w:val="24"/>
          <w:szCs w:val="24"/>
          <w:lang w:eastAsia="en-US"/>
        </w:rPr>
        <w:t xml:space="preserve"> (Приложение №1)</w:t>
      </w:r>
      <w:r w:rsidRPr="00E52774">
        <w:rPr>
          <w:rFonts w:eastAsia="Arial Unicode MS"/>
          <w:sz w:val="24"/>
          <w:szCs w:val="24"/>
          <w:lang w:eastAsia="en-US"/>
        </w:rPr>
        <w:t xml:space="preserve">, на основании выставленного Подрядчиком счета Заказчик перечисляет на расчётный счёт Подрядчика аванс в размере  </w:t>
      </w:r>
      <w:r w:rsidR="00926432">
        <w:rPr>
          <w:rFonts w:eastAsia="Arial Unicode MS"/>
          <w:sz w:val="24"/>
          <w:szCs w:val="24"/>
          <w:lang w:eastAsia="en-US"/>
        </w:rPr>
        <w:t>до</w:t>
      </w:r>
      <w:r w:rsidRPr="00E52774">
        <w:rPr>
          <w:rFonts w:eastAsia="Arial Unicode MS"/>
          <w:sz w:val="24"/>
          <w:szCs w:val="24"/>
          <w:lang w:eastAsia="en-US"/>
        </w:rPr>
        <w:t xml:space="preserve"> 30% (с учётом НДС) от стоимости Договора. </w:t>
      </w:r>
    </w:p>
    <w:p w:rsidR="00E52774" w:rsidRPr="00E52774" w:rsidRDefault="00E52774" w:rsidP="00E52774">
      <w:pPr>
        <w:tabs>
          <w:tab w:val="left" w:pos="720"/>
          <w:tab w:val="left" w:pos="1276"/>
          <w:tab w:val="left" w:pos="3402"/>
        </w:tabs>
        <w:spacing w:line="240" w:lineRule="auto"/>
        <w:ind w:firstLine="510"/>
        <w:outlineLvl w:val="0"/>
        <w:rPr>
          <w:rFonts w:eastAsia="Arial Unicode MS"/>
          <w:sz w:val="24"/>
          <w:szCs w:val="24"/>
          <w:lang w:eastAsia="en-US"/>
        </w:rPr>
      </w:pPr>
      <w:r w:rsidRPr="00E52774">
        <w:rPr>
          <w:rFonts w:eastAsia="Arial Unicode MS"/>
          <w:sz w:val="24"/>
          <w:szCs w:val="24"/>
          <w:lang w:eastAsia="en-US"/>
        </w:rPr>
        <w:t>Зачёт авансового платежа производится в размере до 30 % (Тридцати процентов) от стоимости выполненных работ за месяц.</w:t>
      </w:r>
    </w:p>
    <w:p w:rsidR="00E52774" w:rsidRPr="00E52774" w:rsidRDefault="00E52774" w:rsidP="00E52774">
      <w:pPr>
        <w:pStyle w:val="af1"/>
        <w:numPr>
          <w:ilvl w:val="0"/>
          <w:numId w:val="36"/>
        </w:numPr>
        <w:tabs>
          <w:tab w:val="left" w:pos="1134"/>
          <w:tab w:val="left" w:pos="1287"/>
          <w:tab w:val="left" w:pos="2552"/>
          <w:tab w:val="left" w:pos="3060"/>
        </w:tabs>
        <w:spacing w:line="240" w:lineRule="auto"/>
        <w:ind w:left="0" w:firstLine="0"/>
        <w:outlineLvl w:val="0"/>
        <w:rPr>
          <w:rFonts w:eastAsia="Arial Unicode MS"/>
          <w:sz w:val="24"/>
          <w:szCs w:val="24"/>
          <w:lang w:eastAsia="en-US"/>
        </w:rPr>
      </w:pPr>
      <w:r w:rsidRPr="00E52774">
        <w:rPr>
          <w:rFonts w:eastAsia="Arial Unicode MS"/>
          <w:sz w:val="24"/>
          <w:szCs w:val="24"/>
          <w:lang w:eastAsia="en-US"/>
        </w:rPr>
        <w:t>Оплата выполненных Подрядчиком строительно-монтажных работ осуществляется на основании Справки о стоимости выполненных работ и затрат за месяц (форма № КС-3) и  Акта о приемке выполненных работ (форма № КС-2), проверенных Техническим заказчиком и подписанных Подрядчиком,  Техническим заказчиком и Заказчиком, в течение   30 (Тридцати) календарных дней, следующих за датой получения Заказчиком оригинала счета, оформленного на основании первичной учётной документации, указанной в статье 16  Договора (Приложение №1), и при наличии счета-фактуры, который представляет Подрядчик  в срок не позднее 5 (Пяти) календарных дней с момента подписания акта о приёмке выполненных работ.</w:t>
      </w:r>
    </w:p>
    <w:p w:rsidR="00E52774" w:rsidRPr="007144F0" w:rsidRDefault="00E52774" w:rsidP="009C65BE">
      <w:pPr>
        <w:pStyle w:val="af1"/>
        <w:numPr>
          <w:ilvl w:val="0"/>
          <w:numId w:val="38"/>
        </w:numPr>
        <w:tabs>
          <w:tab w:val="left" w:pos="1276"/>
          <w:tab w:val="left" w:pos="2410"/>
          <w:tab w:val="left" w:pos="3060"/>
        </w:tabs>
        <w:spacing w:line="240" w:lineRule="auto"/>
        <w:ind w:left="0" w:firstLine="0"/>
        <w:outlineLvl w:val="0"/>
        <w:rPr>
          <w:rFonts w:eastAsia="Arial Unicode MS"/>
          <w:sz w:val="24"/>
          <w:szCs w:val="24"/>
          <w:lang w:eastAsia="en-US"/>
        </w:rPr>
      </w:pPr>
      <w:r w:rsidRPr="007144F0">
        <w:rPr>
          <w:rFonts w:eastAsia="Arial Unicode MS"/>
          <w:sz w:val="24"/>
          <w:szCs w:val="24"/>
          <w:lang w:eastAsia="en-US"/>
        </w:rPr>
        <w:t>Окончательная оплата по настоящему Договору производится в течение                          30 (Тридцати) календарных дней с момента подписания Акта о приёмке работ Итогового акта сверки исполнения обязательств между Сторонами. Подрядчик обязан подписать и направить в адрес Заказчика Итоговый акт сверки исполнения обязательств по настоящему Договору в течение 3 (Трёх) календарных дней с даты его получения или представить мотивированный отказ от его подписания.</w:t>
      </w:r>
    </w:p>
    <w:p w:rsidR="00E52774" w:rsidRPr="00E52774" w:rsidRDefault="007144F0" w:rsidP="009C65BE">
      <w:pPr>
        <w:tabs>
          <w:tab w:val="left" w:pos="1134"/>
          <w:tab w:val="left" w:pos="1287"/>
          <w:tab w:val="left" w:pos="1560"/>
          <w:tab w:val="left" w:pos="2410"/>
        </w:tabs>
        <w:spacing w:line="240" w:lineRule="auto"/>
        <w:ind w:firstLine="0"/>
        <w:outlineLvl w:val="0"/>
        <w:rPr>
          <w:rFonts w:eastAsia="Arial Unicode MS"/>
          <w:sz w:val="24"/>
          <w:szCs w:val="24"/>
          <w:lang w:eastAsia="en-US"/>
        </w:rPr>
      </w:pPr>
      <w:r w:rsidRPr="009C65BE">
        <w:rPr>
          <w:rFonts w:eastAsia="Arial Unicode MS"/>
          <w:sz w:val="24"/>
          <w:szCs w:val="24"/>
          <w:lang w:eastAsia="en-US"/>
        </w:rPr>
        <w:t>2.2.1.2</w:t>
      </w:r>
      <w:r w:rsidR="00E52774" w:rsidRPr="00E52774">
        <w:rPr>
          <w:rFonts w:eastAsia="Arial Unicode MS"/>
          <w:b/>
          <w:sz w:val="24"/>
          <w:szCs w:val="24"/>
          <w:lang w:eastAsia="en-US"/>
        </w:rPr>
        <w:t xml:space="preserve"> </w:t>
      </w:r>
      <w:r w:rsidR="00E52774" w:rsidRPr="00E52774">
        <w:rPr>
          <w:rFonts w:eastAsia="Arial Unicode MS"/>
          <w:sz w:val="24"/>
          <w:szCs w:val="24"/>
          <w:lang w:eastAsia="en-US"/>
        </w:rPr>
        <w:t xml:space="preserve">Датой исполнения обязательств по оплате </w:t>
      </w:r>
      <w:r>
        <w:rPr>
          <w:rFonts w:eastAsia="Arial Unicode MS"/>
          <w:sz w:val="24"/>
          <w:szCs w:val="24"/>
          <w:lang w:eastAsia="en-US"/>
        </w:rPr>
        <w:t xml:space="preserve">по Договору </w:t>
      </w:r>
      <w:r w:rsidR="00E52774" w:rsidRPr="00E52774">
        <w:rPr>
          <w:rFonts w:eastAsia="Arial Unicode MS"/>
          <w:sz w:val="24"/>
          <w:szCs w:val="24"/>
          <w:lang w:eastAsia="en-US"/>
        </w:rPr>
        <w:t>является дата списания денежных средств со счета Стороны, осуществляющей платёж. При этом Стороны самостоятельно несут все расходы, связанные с платежами.</w:t>
      </w:r>
    </w:p>
    <w:p w:rsidR="00572ABB" w:rsidRPr="00E523F7" w:rsidRDefault="00572ABB" w:rsidP="00506946">
      <w:pPr>
        <w:tabs>
          <w:tab w:val="left" w:pos="720"/>
          <w:tab w:val="num" w:pos="1620"/>
          <w:tab w:val="left" w:pos="2410"/>
        </w:tabs>
        <w:spacing w:before="120" w:after="120" w:line="240" w:lineRule="auto"/>
        <w:ind w:firstLine="0"/>
        <w:rPr>
          <w:b/>
          <w:sz w:val="24"/>
          <w:szCs w:val="24"/>
          <w:lang w:eastAsia="ar-SA"/>
        </w:rPr>
      </w:pPr>
    </w:p>
    <w:p w:rsidR="00703E51" w:rsidRDefault="00703E51" w:rsidP="00506946">
      <w:pPr>
        <w:tabs>
          <w:tab w:val="left" w:pos="720"/>
          <w:tab w:val="num" w:pos="1620"/>
          <w:tab w:val="left" w:pos="2410"/>
        </w:tabs>
        <w:spacing w:before="120" w:after="120" w:line="240" w:lineRule="auto"/>
        <w:ind w:firstLine="0"/>
        <w:rPr>
          <w:b/>
          <w:sz w:val="24"/>
          <w:szCs w:val="24"/>
          <w:lang w:eastAsia="ar-SA"/>
        </w:rPr>
      </w:pPr>
    </w:p>
    <w:p w:rsidR="00B1129B" w:rsidRPr="00F8182B" w:rsidRDefault="00B1129B" w:rsidP="00506946">
      <w:pPr>
        <w:tabs>
          <w:tab w:val="left" w:pos="720"/>
          <w:tab w:val="num" w:pos="1620"/>
          <w:tab w:val="left" w:pos="2410"/>
        </w:tabs>
        <w:spacing w:before="120" w:after="120" w:line="240" w:lineRule="auto"/>
        <w:ind w:firstLine="0"/>
        <w:rPr>
          <w:b/>
          <w:sz w:val="24"/>
          <w:szCs w:val="24"/>
          <w:lang w:eastAsia="ar-SA"/>
        </w:rPr>
      </w:pPr>
      <w:r w:rsidRPr="00F8182B">
        <w:rPr>
          <w:b/>
          <w:sz w:val="24"/>
          <w:szCs w:val="24"/>
          <w:lang w:eastAsia="ar-SA"/>
        </w:rPr>
        <w:lastRenderedPageBreak/>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506946">
      <w:pPr>
        <w:shd w:val="clear" w:color="auto" w:fill="FFFFFF"/>
        <w:spacing w:line="240" w:lineRule="auto"/>
        <w:ind w:firstLine="0"/>
        <w:rPr>
          <w:color w:val="000000"/>
          <w:sz w:val="24"/>
          <w:szCs w:val="24"/>
        </w:rPr>
      </w:pPr>
      <w:r w:rsidRPr="00E367E4">
        <w:rPr>
          <w:color w:val="000000"/>
          <w:sz w:val="24"/>
          <w:szCs w:val="24"/>
        </w:rPr>
        <w:t xml:space="preserve">Срок предоставления гарантий качества работ – не менее </w:t>
      </w:r>
      <w:r w:rsidR="006A6633">
        <w:rPr>
          <w:color w:val="000000"/>
          <w:sz w:val="24"/>
          <w:szCs w:val="24"/>
        </w:rPr>
        <w:t>24</w:t>
      </w:r>
      <w:r w:rsidRPr="00E367E4">
        <w:rPr>
          <w:color w:val="000000"/>
          <w:sz w:val="24"/>
          <w:szCs w:val="24"/>
        </w:rPr>
        <w:t xml:space="preserve"> (</w:t>
      </w:r>
      <w:r w:rsidR="006A6633">
        <w:rPr>
          <w:color w:val="000000"/>
          <w:sz w:val="24"/>
          <w:szCs w:val="24"/>
        </w:rPr>
        <w:t>двадцати четырех</w:t>
      </w:r>
      <w:r w:rsidRPr="00E367E4">
        <w:rPr>
          <w:color w:val="000000"/>
          <w:sz w:val="24"/>
          <w:szCs w:val="24"/>
        </w:rPr>
        <w:t xml:space="preserve">) месяцев с даты </w:t>
      </w:r>
      <w:r w:rsidR="00572ABB">
        <w:rPr>
          <w:color w:val="000000"/>
          <w:sz w:val="24"/>
          <w:szCs w:val="24"/>
        </w:rPr>
        <w:t>подписания Акта приемки работ</w:t>
      </w:r>
      <w:r w:rsidRPr="00E367E4">
        <w:rPr>
          <w:color w:val="000000"/>
          <w:sz w:val="24"/>
          <w:szCs w:val="24"/>
        </w:rPr>
        <w:t xml:space="preserve">. </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При обнаружении недостатков выполненных работ Заказчик вправе по с</w:t>
      </w:r>
      <w:r w:rsidR="006A6633">
        <w:rPr>
          <w:color w:val="000000"/>
          <w:sz w:val="24"/>
          <w:szCs w:val="24"/>
        </w:rPr>
        <w:t>воему выбору потребовать от П</w:t>
      </w:r>
      <w:r w:rsidRPr="00E367E4">
        <w:rPr>
          <w:color w:val="000000"/>
          <w:sz w:val="24"/>
          <w:szCs w:val="24"/>
        </w:rPr>
        <w:t>одрядчика:</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E367E4" w:rsidRDefault="00BB6AFB" w:rsidP="00506946">
      <w:pPr>
        <w:shd w:val="clear" w:color="auto" w:fill="FFFFFF"/>
        <w:spacing w:line="240" w:lineRule="auto"/>
        <w:ind w:firstLine="0"/>
        <w:rPr>
          <w:rFonts w:ascii="Calibri" w:hAnsi="Calibri"/>
          <w:color w:val="000000"/>
          <w:sz w:val="20"/>
          <w:szCs w:val="20"/>
        </w:rPr>
      </w:pPr>
      <w:r w:rsidRPr="00E367E4">
        <w:rPr>
          <w:color w:val="000000"/>
          <w:sz w:val="24"/>
          <w:szCs w:val="24"/>
        </w:rPr>
        <w:t xml:space="preserve">В случае, если недостатки выполненных работ повлекли за собой причинение </w:t>
      </w:r>
      <w:r w:rsidR="006A6633">
        <w:rPr>
          <w:color w:val="000000"/>
          <w:sz w:val="24"/>
          <w:szCs w:val="24"/>
        </w:rPr>
        <w:t>ущерба имуществу Заказчика, П</w:t>
      </w:r>
      <w:r w:rsidRPr="00E367E4">
        <w:rPr>
          <w:color w:val="000000"/>
          <w:sz w:val="24"/>
          <w:szCs w:val="24"/>
        </w:rPr>
        <w:t>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F8182B" w:rsidRDefault="0035260F" w:rsidP="00B1129B">
      <w:pPr>
        <w:suppressAutoHyphens/>
        <w:spacing w:line="240" w:lineRule="auto"/>
        <w:ind w:firstLine="0"/>
        <w:rPr>
          <w:sz w:val="24"/>
          <w:szCs w:val="24"/>
          <w:lang w:eastAsia="ar-SA"/>
        </w:rPr>
      </w:pPr>
      <w:r w:rsidRPr="00F8182B">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20"/>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1" w:name="_Toc298319695"/>
      <w:bookmarkStart w:id="22" w:name="_Ref93088240"/>
      <w:bookmarkStart w:id="23" w:name="_Toc189545078"/>
      <w:r w:rsidRPr="00F8182B">
        <w:rPr>
          <w:rFonts w:ascii="Times New Roman" w:hAnsi="Times New Roman"/>
          <w:sz w:val="24"/>
          <w:szCs w:val="24"/>
        </w:rPr>
        <w:t>3.1Требования к Участникам</w:t>
      </w:r>
      <w:bookmarkEnd w:id="21"/>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2"/>
      <w:bookmarkEnd w:id="23"/>
    </w:p>
    <w:p w:rsidR="00C11DF6" w:rsidRPr="00F8182B" w:rsidRDefault="00C11DF6" w:rsidP="00C9553B">
      <w:pPr>
        <w:tabs>
          <w:tab w:val="num" w:pos="0"/>
        </w:tabs>
        <w:spacing w:before="120" w:line="240" w:lineRule="auto"/>
        <w:ind w:firstLine="0"/>
        <w:rPr>
          <w:sz w:val="24"/>
          <w:szCs w:val="24"/>
        </w:rPr>
      </w:pPr>
      <w:r w:rsidRPr="00506946">
        <w:rPr>
          <w:sz w:val="24"/>
          <w:szCs w:val="24"/>
        </w:rPr>
        <w:t>3.1.1.</w:t>
      </w:r>
      <w:r w:rsidRPr="00F8182B">
        <w:rPr>
          <w:sz w:val="24"/>
          <w:szCs w:val="24"/>
        </w:rPr>
        <w:tab/>
        <w:t xml:space="preserve">Участвовать в данной процедуре может </w:t>
      </w:r>
      <w:r w:rsidR="00506946">
        <w:rPr>
          <w:sz w:val="24"/>
          <w:szCs w:val="24"/>
        </w:rPr>
        <w:t xml:space="preserve">любое </w:t>
      </w:r>
      <w:r w:rsidRPr="00F8182B">
        <w:rPr>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Pr="00F8182B">
        <w:rPr>
          <w:sz w:val="24"/>
          <w:szCs w:val="24"/>
        </w:rPr>
        <w:t>о</w:t>
      </w:r>
      <w:r w:rsidR="007F5DC3" w:rsidRPr="00F8182B">
        <w:rPr>
          <w:sz w:val="24"/>
          <w:szCs w:val="24"/>
        </w:rPr>
        <w:t xml:space="preserve"> СРО о допуске к работ</w:t>
      </w:r>
      <w:r w:rsidR="00C92DAE" w:rsidRPr="00F8182B">
        <w:rPr>
          <w:sz w:val="24"/>
          <w:szCs w:val="24"/>
        </w:rPr>
        <w:t>ам</w:t>
      </w:r>
      <w:r w:rsidR="00866BB1" w:rsidRPr="00F8182B">
        <w:rPr>
          <w:sz w:val="24"/>
          <w:szCs w:val="24"/>
        </w:rPr>
        <w:t>, соответствующи</w:t>
      </w:r>
      <w:r w:rsidR="0078359E" w:rsidRPr="00F8182B">
        <w:rPr>
          <w:sz w:val="24"/>
          <w:szCs w:val="24"/>
        </w:rPr>
        <w:t>м</w:t>
      </w:r>
      <w:r w:rsidR="00866BB1" w:rsidRPr="00F8182B">
        <w:rPr>
          <w:sz w:val="24"/>
          <w:szCs w:val="24"/>
        </w:rPr>
        <w:t xml:space="preserve"> предмету тендера</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7E77D1" w:rsidRPr="00F8182B" w:rsidRDefault="007E77D1" w:rsidP="007E77D1">
      <w:pPr>
        <w:numPr>
          <w:ilvl w:val="0"/>
          <w:numId w:val="4"/>
        </w:numPr>
        <w:shd w:val="clear" w:color="auto" w:fill="FFFFFF"/>
        <w:spacing w:line="240" w:lineRule="auto"/>
        <w:ind w:left="0" w:firstLine="0"/>
        <w:rPr>
          <w:color w:val="000000"/>
          <w:sz w:val="14"/>
          <w:szCs w:val="14"/>
        </w:rPr>
      </w:pPr>
      <w:r w:rsidRPr="00F8182B">
        <w:rPr>
          <w:color w:val="000000"/>
          <w:sz w:val="14"/>
          <w:szCs w:val="14"/>
        </w:rPr>
        <w:t> </w:t>
      </w:r>
      <w:r w:rsidRPr="00F8182B">
        <w:rPr>
          <w:color w:val="000000"/>
          <w:sz w:val="24"/>
          <w:szCs w:val="24"/>
        </w:rPr>
        <w:t>отсутствие  в  реестре недобросовестных  поставщиков,  который  ведется  Федеральной антимонопольной службой Российской Федерации в соответствии со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сведений об участниках.</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A25270"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lastRenderedPageBreak/>
        <w:t>иметь опыт работы на Российском рынке</w:t>
      </w:r>
      <w:r w:rsidR="007144F0">
        <w:rPr>
          <w:sz w:val="24"/>
          <w:szCs w:val="24"/>
        </w:rPr>
        <w:t xml:space="preserve"> (г. Москва)</w:t>
      </w:r>
      <w:r w:rsidRPr="00F8182B">
        <w:rPr>
          <w:sz w:val="24"/>
          <w:szCs w:val="24"/>
        </w:rPr>
        <w:t xml:space="preserve">,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AD1B79" w:rsidRPr="00BA118C">
        <w:rPr>
          <w:sz w:val="24"/>
          <w:szCs w:val="24"/>
        </w:rPr>
        <w:t>;</w:t>
      </w:r>
    </w:p>
    <w:p w:rsidR="00A25270" w:rsidRPr="00530EA3" w:rsidRDefault="00A25270" w:rsidP="00BF69F5">
      <w:pPr>
        <w:pStyle w:val="af1"/>
        <w:numPr>
          <w:ilvl w:val="0"/>
          <w:numId w:val="4"/>
        </w:numPr>
        <w:spacing w:line="240" w:lineRule="auto"/>
        <w:ind w:left="357" w:right="-1" w:hanging="357"/>
        <w:contextualSpacing w:val="0"/>
        <w:rPr>
          <w:color w:val="FF0000"/>
          <w:sz w:val="24"/>
          <w:szCs w:val="24"/>
        </w:rPr>
      </w:pPr>
      <w:r>
        <w:rPr>
          <w:sz w:val="24"/>
          <w:szCs w:val="24"/>
        </w:rPr>
        <w:t>иметь лицензию Министерства культуры РФ на осуществление деятельности по сохранению объектов культурного наследия (памятников истории и культуры) народов РФ.</w:t>
      </w: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t>а)</w:t>
      </w:r>
      <w:r w:rsidR="00D13CA8">
        <w:rPr>
          <w:sz w:val="24"/>
          <w:szCs w:val="24"/>
        </w:rPr>
        <w:t>*</w:t>
      </w:r>
      <w:r w:rsidRPr="00F8182B">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w:t>
      </w:r>
      <w:r w:rsidR="00D13CA8">
        <w:rPr>
          <w:sz w:val="24"/>
          <w:szCs w:val="24"/>
        </w:rPr>
        <w:t>у</w:t>
      </w:r>
      <w:r w:rsidRPr="00F8182B">
        <w:rPr>
          <w:sz w:val="24"/>
          <w:szCs w:val="24"/>
        </w:rPr>
        <w:t xml:space="preserve"> из ЕГРЮЛ (оригинал или н</w:t>
      </w:r>
      <w:r w:rsidR="00D13CA8">
        <w:rPr>
          <w:sz w:val="24"/>
          <w:szCs w:val="24"/>
        </w:rPr>
        <w:t>адлежаще</w:t>
      </w:r>
      <w:r w:rsidRPr="00F8182B">
        <w:rPr>
          <w:sz w:val="24"/>
          <w:szCs w:val="24"/>
        </w:rPr>
        <w:t xml:space="preserve">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FC2756" w:rsidRDefault="004C5913" w:rsidP="00E568F1">
      <w:pPr>
        <w:spacing w:line="240" w:lineRule="auto"/>
        <w:ind w:firstLine="0"/>
        <w:rPr>
          <w:sz w:val="24"/>
          <w:szCs w:val="24"/>
        </w:rPr>
      </w:pPr>
      <w:r w:rsidRPr="00F8182B">
        <w:rPr>
          <w:sz w:val="24"/>
          <w:szCs w:val="24"/>
        </w:rPr>
        <w:t xml:space="preserve">е)  копию </w:t>
      </w:r>
      <w:r w:rsidRPr="009F6903">
        <w:rPr>
          <w:sz w:val="24"/>
          <w:szCs w:val="24"/>
        </w:rPr>
        <w:t xml:space="preserve">Свидетельства   СРО о допуске к </w:t>
      </w:r>
      <w:r w:rsidR="00E568F1" w:rsidRPr="00F8182B">
        <w:rPr>
          <w:sz w:val="24"/>
          <w:szCs w:val="24"/>
        </w:rPr>
        <w:t>следующим видам работ</w:t>
      </w:r>
      <w:r w:rsidR="009F6903">
        <w:rPr>
          <w:sz w:val="24"/>
          <w:szCs w:val="24"/>
        </w:rPr>
        <w:t>:</w:t>
      </w:r>
    </w:p>
    <w:p w:rsidR="007144F0" w:rsidRPr="007144F0" w:rsidRDefault="00FC2756" w:rsidP="007144F0">
      <w:pPr>
        <w:tabs>
          <w:tab w:val="left" w:pos="0"/>
          <w:tab w:val="left" w:pos="286"/>
        </w:tabs>
        <w:spacing w:line="240" w:lineRule="auto"/>
        <w:ind w:firstLine="0"/>
        <w:rPr>
          <w:sz w:val="24"/>
          <w:szCs w:val="24"/>
        </w:rPr>
      </w:pPr>
      <w:r>
        <w:rPr>
          <w:sz w:val="24"/>
          <w:szCs w:val="24"/>
        </w:rPr>
        <w:t>-</w:t>
      </w:r>
      <w:r w:rsidR="009F6903">
        <w:rPr>
          <w:sz w:val="24"/>
          <w:szCs w:val="24"/>
        </w:rPr>
        <w:t xml:space="preserve"> </w:t>
      </w:r>
      <w:r w:rsidR="007144F0" w:rsidRPr="007144F0">
        <w:rPr>
          <w:sz w:val="24"/>
          <w:szCs w:val="24"/>
        </w:rPr>
        <w:t>Общестроительные работы;</w:t>
      </w:r>
    </w:p>
    <w:p w:rsidR="007144F0" w:rsidRPr="007144F0" w:rsidRDefault="007144F0" w:rsidP="007144F0">
      <w:pPr>
        <w:tabs>
          <w:tab w:val="left" w:pos="0"/>
          <w:tab w:val="left" w:pos="286"/>
        </w:tabs>
        <w:spacing w:line="240" w:lineRule="auto"/>
        <w:ind w:firstLine="0"/>
        <w:jc w:val="left"/>
        <w:rPr>
          <w:sz w:val="24"/>
          <w:szCs w:val="24"/>
        </w:rPr>
      </w:pPr>
      <w:r>
        <w:rPr>
          <w:bCs/>
          <w:sz w:val="24"/>
          <w:szCs w:val="24"/>
        </w:rPr>
        <w:t xml:space="preserve">- </w:t>
      </w:r>
      <w:r w:rsidRPr="007144F0">
        <w:rPr>
          <w:bCs/>
          <w:sz w:val="24"/>
          <w:szCs w:val="24"/>
        </w:rPr>
        <w:t>Устройство бетонных и железобетонных монолитных конструкций;</w:t>
      </w:r>
      <w:r w:rsidRPr="007144F0">
        <w:rPr>
          <w:b/>
          <w:bCs/>
          <w:sz w:val="20"/>
          <w:szCs w:val="20"/>
        </w:rPr>
        <w:t xml:space="preserve"> </w:t>
      </w:r>
    </w:p>
    <w:p w:rsidR="007144F0" w:rsidRPr="007144F0" w:rsidRDefault="007144F0" w:rsidP="007144F0">
      <w:pPr>
        <w:tabs>
          <w:tab w:val="left" w:pos="0"/>
          <w:tab w:val="left" w:pos="286"/>
        </w:tabs>
        <w:spacing w:line="240" w:lineRule="auto"/>
        <w:ind w:firstLine="0"/>
        <w:jc w:val="left"/>
        <w:rPr>
          <w:sz w:val="24"/>
          <w:szCs w:val="24"/>
        </w:rPr>
      </w:pPr>
      <w:r>
        <w:rPr>
          <w:bCs/>
          <w:sz w:val="24"/>
          <w:szCs w:val="24"/>
        </w:rPr>
        <w:t xml:space="preserve">- </w:t>
      </w:r>
      <w:r w:rsidRPr="007144F0">
        <w:rPr>
          <w:bCs/>
          <w:sz w:val="24"/>
          <w:szCs w:val="24"/>
        </w:rPr>
        <w:t>Свайные работы. Закрепление грунтов, в т.ч. цементация и гидроизоляция</w:t>
      </w:r>
      <w:r w:rsidRPr="007144F0">
        <w:rPr>
          <w:sz w:val="24"/>
          <w:szCs w:val="24"/>
        </w:rPr>
        <w:t xml:space="preserve">. </w:t>
      </w:r>
    </w:p>
    <w:p w:rsidR="00A25270" w:rsidRDefault="00A25270" w:rsidP="00A25270">
      <w:pPr>
        <w:spacing w:line="240" w:lineRule="auto"/>
        <w:ind w:right="-1" w:firstLine="0"/>
        <w:rPr>
          <w:sz w:val="24"/>
          <w:szCs w:val="24"/>
        </w:rPr>
      </w:pPr>
      <w:r>
        <w:rPr>
          <w:sz w:val="24"/>
          <w:szCs w:val="24"/>
        </w:rPr>
        <w:t xml:space="preserve">ж) копию </w:t>
      </w:r>
      <w:r w:rsidRPr="00A25270">
        <w:rPr>
          <w:sz w:val="24"/>
          <w:szCs w:val="24"/>
        </w:rPr>
        <w:t>лицензи</w:t>
      </w:r>
      <w:r>
        <w:rPr>
          <w:sz w:val="24"/>
          <w:szCs w:val="24"/>
        </w:rPr>
        <w:t>и</w:t>
      </w:r>
      <w:r w:rsidRPr="00A25270">
        <w:rPr>
          <w:sz w:val="24"/>
          <w:szCs w:val="24"/>
        </w:rPr>
        <w:t xml:space="preserve"> Министерства культуры РФ на осуществление деятельности по сохранению объектов культурного наследия (памятников истории и культуры) народов РФ</w:t>
      </w:r>
      <w:r w:rsidR="009C65BE" w:rsidRPr="009C65BE">
        <w:rPr>
          <w:sz w:val="24"/>
          <w:szCs w:val="24"/>
        </w:rPr>
        <w:t>;</w:t>
      </w:r>
    </w:p>
    <w:p w:rsidR="00572ABB" w:rsidRPr="00572ABB" w:rsidRDefault="00572ABB" w:rsidP="00572ABB">
      <w:pPr>
        <w:tabs>
          <w:tab w:val="left" w:pos="1134"/>
          <w:tab w:val="left" w:pos="1418"/>
        </w:tabs>
        <w:spacing w:line="240" w:lineRule="auto"/>
        <w:ind w:left="142" w:firstLine="0"/>
        <w:rPr>
          <w:b/>
          <w:sz w:val="24"/>
          <w:szCs w:val="24"/>
        </w:rPr>
      </w:pPr>
      <w:r w:rsidRPr="00572ABB">
        <w:rPr>
          <w:b/>
          <w:sz w:val="24"/>
          <w:szCs w:val="24"/>
        </w:rPr>
        <w:t>________________________________________________________</w:t>
      </w:r>
    </w:p>
    <w:p w:rsidR="00572ABB" w:rsidRPr="00506946" w:rsidRDefault="00572ABB" w:rsidP="00572ABB">
      <w:pPr>
        <w:tabs>
          <w:tab w:val="left" w:pos="1134"/>
          <w:tab w:val="left" w:pos="1418"/>
        </w:tabs>
        <w:spacing w:line="240" w:lineRule="auto"/>
        <w:ind w:left="142" w:firstLine="0"/>
        <w:rPr>
          <w:b/>
          <w:sz w:val="24"/>
          <w:szCs w:val="24"/>
        </w:rPr>
      </w:pPr>
      <w:r w:rsidRPr="00506946">
        <w:rPr>
          <w:b/>
          <w:sz w:val="24"/>
          <w:szCs w:val="24"/>
        </w:rPr>
        <w:t>* - Организации, принимавшие участие в закупочных процедурах ЗАО «Лидер-Инвест» в 2012г., учредительные документы могут не представлять в случае, если в них не вносились изменения.</w:t>
      </w:r>
    </w:p>
    <w:p w:rsidR="00572ABB" w:rsidRDefault="00572ABB" w:rsidP="00A25270">
      <w:pPr>
        <w:spacing w:line="240" w:lineRule="auto"/>
        <w:ind w:right="-1" w:firstLine="0"/>
        <w:rPr>
          <w:sz w:val="24"/>
          <w:szCs w:val="24"/>
        </w:rPr>
      </w:pPr>
    </w:p>
    <w:p w:rsidR="00572ABB" w:rsidRPr="009C65BE" w:rsidRDefault="00572ABB" w:rsidP="00A25270">
      <w:pPr>
        <w:spacing w:line="240" w:lineRule="auto"/>
        <w:ind w:right="-1" w:firstLine="0"/>
        <w:rPr>
          <w:color w:val="FF0000"/>
          <w:sz w:val="24"/>
          <w:szCs w:val="24"/>
        </w:rPr>
      </w:pPr>
    </w:p>
    <w:p w:rsidR="009C65BE" w:rsidRPr="009C65BE" w:rsidRDefault="009C65BE" w:rsidP="009C65BE">
      <w:pPr>
        <w:tabs>
          <w:tab w:val="left" w:pos="0"/>
          <w:tab w:val="left" w:pos="9356"/>
          <w:tab w:val="left" w:pos="9498"/>
          <w:tab w:val="right" w:leader="dot" w:pos="10195"/>
        </w:tabs>
        <w:spacing w:line="240" w:lineRule="auto"/>
        <w:ind w:firstLine="0"/>
        <w:rPr>
          <w:sz w:val="24"/>
          <w:szCs w:val="24"/>
        </w:rPr>
      </w:pPr>
      <w:r>
        <w:rPr>
          <w:sz w:val="24"/>
          <w:szCs w:val="24"/>
        </w:rPr>
        <w:t>з</w:t>
      </w:r>
      <w:r w:rsidRPr="00F8182B">
        <w:rPr>
          <w:sz w:val="24"/>
          <w:szCs w:val="24"/>
        </w:rPr>
        <w:t>) информацию о выполненных в 20</w:t>
      </w:r>
      <w:r>
        <w:rPr>
          <w:sz w:val="24"/>
          <w:szCs w:val="24"/>
        </w:rPr>
        <w:t>10</w:t>
      </w:r>
      <w:r w:rsidRPr="00F8182B">
        <w:rPr>
          <w:sz w:val="24"/>
          <w:szCs w:val="24"/>
        </w:rPr>
        <w:t>-2012 годах аналогичных предмету тендера Проектах</w:t>
      </w:r>
      <w:r>
        <w:rPr>
          <w:sz w:val="24"/>
          <w:szCs w:val="24"/>
        </w:rPr>
        <w:t xml:space="preserve"> в г. Москве</w:t>
      </w:r>
      <w:r w:rsidRPr="00F8182B">
        <w:rPr>
          <w:sz w:val="24"/>
          <w:szCs w:val="24"/>
        </w:rPr>
        <w:t xml:space="preserve">. </w:t>
      </w:r>
      <w:r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Pr>
          <w:sz w:val="24"/>
          <w:szCs w:val="24"/>
        </w:rPr>
        <w:t>10</w:t>
      </w:r>
      <w:r w:rsidRPr="00453589">
        <w:rPr>
          <w:sz w:val="24"/>
          <w:szCs w:val="24"/>
        </w:rPr>
        <w:t>-2012 годы по аналогичным предмету тендера проектам</w:t>
      </w:r>
      <w:r w:rsidRPr="009C65BE">
        <w:rPr>
          <w:sz w:val="24"/>
          <w:szCs w:val="24"/>
        </w:rPr>
        <w:t>;</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A25270" w:rsidP="00AD1B79">
      <w:pPr>
        <w:keepNext/>
        <w:keepLines/>
        <w:tabs>
          <w:tab w:val="left" w:pos="9360"/>
        </w:tabs>
        <w:spacing w:line="240" w:lineRule="auto"/>
        <w:ind w:firstLine="0"/>
        <w:rPr>
          <w:sz w:val="24"/>
          <w:szCs w:val="24"/>
        </w:rPr>
      </w:pPr>
      <w:r>
        <w:rPr>
          <w:sz w:val="24"/>
          <w:szCs w:val="24"/>
        </w:rPr>
        <w:t>и</w:t>
      </w:r>
      <w:r w:rsidR="00235F00" w:rsidRPr="009071AC">
        <w:rPr>
          <w:sz w:val="24"/>
          <w:szCs w:val="24"/>
        </w:rPr>
        <w:t>) отзывы и рекомендации Заказчиков</w:t>
      </w:r>
      <w:r w:rsidR="00FC2756" w:rsidRPr="00FC2756">
        <w:rPr>
          <w:sz w:val="24"/>
          <w:szCs w:val="24"/>
        </w:rPr>
        <w:t>;</w:t>
      </w:r>
      <w:r w:rsidR="00453589">
        <w:rPr>
          <w:sz w:val="24"/>
          <w:szCs w:val="24"/>
        </w:rPr>
        <w:t xml:space="preserve"> </w:t>
      </w:r>
    </w:p>
    <w:p w:rsidR="00635543" w:rsidRPr="00D95D0D"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FC2756">
        <w:rPr>
          <w:sz w:val="24"/>
          <w:szCs w:val="24"/>
        </w:rPr>
        <w:t>р</w:t>
      </w:r>
      <w:r w:rsidR="00635543" w:rsidRPr="00384CC1">
        <w:rPr>
          <w:sz w:val="24"/>
          <w:szCs w:val="24"/>
        </w:rPr>
        <w:t xml:space="preserve">асчет договорной цены </w:t>
      </w:r>
      <w:r w:rsidR="00A25270">
        <w:rPr>
          <w:sz w:val="24"/>
          <w:szCs w:val="24"/>
        </w:rPr>
        <w:t xml:space="preserve">в соответствии с </w:t>
      </w:r>
      <w:r w:rsidR="00E96CED">
        <w:rPr>
          <w:sz w:val="24"/>
          <w:szCs w:val="24"/>
        </w:rPr>
        <w:t>Форм</w:t>
      </w:r>
      <w:r w:rsidR="00A25270">
        <w:rPr>
          <w:sz w:val="24"/>
          <w:szCs w:val="24"/>
        </w:rPr>
        <w:t>ой №2 (</w:t>
      </w:r>
      <w:r w:rsidR="00E96CED">
        <w:rPr>
          <w:sz w:val="24"/>
          <w:szCs w:val="24"/>
        </w:rPr>
        <w:t>п. 8.2)</w:t>
      </w:r>
      <w:r w:rsidR="00463BD3">
        <w:rPr>
          <w:sz w:val="24"/>
          <w:szCs w:val="24"/>
        </w:rPr>
        <w:t xml:space="preserve">  и </w:t>
      </w:r>
      <w:r w:rsidR="00463BD3" w:rsidRPr="00D95D0D">
        <w:rPr>
          <w:sz w:val="24"/>
          <w:szCs w:val="24"/>
        </w:rPr>
        <w:t>Локальн</w:t>
      </w:r>
      <w:r w:rsidR="00940149">
        <w:rPr>
          <w:sz w:val="24"/>
          <w:szCs w:val="24"/>
        </w:rPr>
        <w:t>ую</w:t>
      </w:r>
      <w:r w:rsidR="00463BD3" w:rsidRPr="00D95D0D">
        <w:rPr>
          <w:sz w:val="24"/>
          <w:szCs w:val="24"/>
        </w:rPr>
        <w:t xml:space="preserve"> смет</w:t>
      </w:r>
      <w:r w:rsidR="00D95D0D" w:rsidRPr="00D95D0D">
        <w:rPr>
          <w:sz w:val="24"/>
          <w:szCs w:val="24"/>
        </w:rPr>
        <w:t>у</w:t>
      </w:r>
      <w:r w:rsidR="00463BD3" w:rsidRPr="00D95D0D">
        <w:rPr>
          <w:sz w:val="24"/>
          <w:szCs w:val="24"/>
        </w:rPr>
        <w:t>, выполненн</w:t>
      </w:r>
      <w:r w:rsidR="00D95D0D" w:rsidRPr="00D95D0D">
        <w:rPr>
          <w:sz w:val="24"/>
          <w:szCs w:val="24"/>
        </w:rPr>
        <w:t>ую</w:t>
      </w:r>
      <w:r w:rsidR="00463BD3" w:rsidRPr="00D95D0D">
        <w:rPr>
          <w:sz w:val="24"/>
          <w:szCs w:val="24"/>
        </w:rPr>
        <w:t xml:space="preserve"> в сметно-нормативной базе ТСН-2001 базисно-индексным методом с применением текущих индексов пересчета сметной стоимости по видам работ</w:t>
      </w:r>
      <w:r w:rsidR="00D95D0D" w:rsidRPr="00D95D0D">
        <w:rPr>
          <w:sz w:val="24"/>
          <w:szCs w:val="24"/>
        </w:rPr>
        <w:t>.</w:t>
      </w:r>
    </w:p>
    <w:p w:rsidR="00235F00" w:rsidRPr="00F8182B" w:rsidRDefault="00A25270" w:rsidP="00AD1B79">
      <w:pPr>
        <w:spacing w:line="240" w:lineRule="auto"/>
        <w:ind w:firstLine="0"/>
        <w:rPr>
          <w:sz w:val="24"/>
          <w:szCs w:val="24"/>
        </w:rPr>
      </w:pPr>
      <w:r>
        <w:rPr>
          <w:sz w:val="24"/>
          <w:szCs w:val="24"/>
        </w:rPr>
        <w:t>л</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25270">
        <w:rPr>
          <w:snapToGrid w:val="0"/>
          <w:sz w:val="24"/>
          <w:szCs w:val="24"/>
        </w:rPr>
        <w:t>4</w:t>
      </w:r>
      <w:r w:rsidRPr="00472E06">
        <w:rPr>
          <w:snapToGrid w:val="0"/>
          <w:sz w:val="24"/>
          <w:szCs w:val="24"/>
        </w:rPr>
        <w:t>, п.8.</w:t>
      </w:r>
      <w:r w:rsidR="00A25270">
        <w:rPr>
          <w:snapToGrid w:val="0"/>
          <w:sz w:val="24"/>
          <w:szCs w:val="24"/>
        </w:rPr>
        <w:t>4</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lastRenderedPageBreak/>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bookmarkStart w:id="42" w:name="_Toc57314647"/>
      <w:bookmarkStart w:id="43" w:name="_Toc98253989"/>
      <w:bookmarkStart w:id="44" w:name="_Toc140817628"/>
      <w:bookmarkStart w:id="45" w:name="_Toc298319699"/>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DB699E" w:rsidRPr="00F8182B" w:rsidRDefault="00DB699E" w:rsidP="004903FD">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p>
    <w:p w:rsidR="0061089B" w:rsidRPr="00F8182B" w:rsidRDefault="0047394E" w:rsidP="00970564">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61089B" w:rsidP="0061089B">
      <w:pPr>
        <w:tabs>
          <w:tab w:val="num" w:pos="0"/>
        </w:tabs>
        <w:spacing w:line="240" w:lineRule="auto"/>
        <w:ind w:firstLine="0"/>
        <w:rPr>
          <w:sz w:val="24"/>
          <w:szCs w:val="24"/>
        </w:rPr>
      </w:pPr>
    </w:p>
    <w:p w:rsidR="0061089B"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DB699E" w:rsidRPr="00F8182B" w:rsidRDefault="00DB699E" w:rsidP="0047394E">
      <w:pPr>
        <w:pStyle w:val="23"/>
        <w:tabs>
          <w:tab w:val="clear" w:pos="1440"/>
          <w:tab w:val="clear" w:pos="1701"/>
        </w:tabs>
        <w:spacing w:before="0" w:after="0"/>
        <w:ind w:left="567" w:firstLine="0"/>
        <w:rPr>
          <w:rFonts w:ascii="Times New Roman" w:hAnsi="Times New Roman"/>
          <w:sz w:val="24"/>
          <w:szCs w:val="24"/>
        </w:rPr>
      </w:pPr>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61089B">
      <w:pPr>
        <w:tabs>
          <w:tab w:val="num" w:pos="0"/>
        </w:tabs>
        <w:spacing w:line="240" w:lineRule="auto"/>
        <w:ind w:firstLine="0"/>
        <w:rPr>
          <w:sz w:val="24"/>
          <w:szCs w:val="24"/>
        </w:rPr>
      </w:pPr>
    </w:p>
    <w:p w:rsidR="0047394E" w:rsidRPr="00F8182B"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61089B">
      <w:pPr>
        <w:tabs>
          <w:tab w:val="num" w:pos="0"/>
        </w:tabs>
        <w:spacing w:line="240" w:lineRule="auto"/>
        <w:ind w:firstLine="0"/>
        <w:rPr>
          <w:sz w:val="24"/>
          <w:szCs w:val="24"/>
        </w:rPr>
      </w:pP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47394E" w:rsidRPr="00F8182B" w:rsidRDefault="0047394E" w:rsidP="0047394E">
      <w:pPr>
        <w:pStyle w:val="af1"/>
        <w:spacing w:line="240" w:lineRule="auto"/>
        <w:ind w:left="0" w:firstLine="0"/>
        <w:rPr>
          <w:sz w:val="24"/>
          <w:szCs w:val="24"/>
        </w:rPr>
      </w:pPr>
      <w:r w:rsidRPr="00F8182B">
        <w:rPr>
          <w:sz w:val="24"/>
          <w:szCs w:val="24"/>
        </w:rPr>
        <w:t xml:space="preserve">- внешний конверт с оригиналом и копией </w:t>
      </w:r>
      <w:r w:rsidR="00506946">
        <w:rPr>
          <w:sz w:val="24"/>
          <w:szCs w:val="24"/>
        </w:rPr>
        <w:t>коммерческого п</w:t>
      </w:r>
      <w:r w:rsidRPr="00F8182B">
        <w:rPr>
          <w:sz w:val="24"/>
          <w:szCs w:val="24"/>
        </w:rPr>
        <w:t>редложения должен содержать следующую информацию:</w:t>
      </w:r>
    </w:p>
    <w:p w:rsidR="00776CBD" w:rsidRPr="00F8182B"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lastRenderedPageBreak/>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w:t>
      </w:r>
      <w:r w:rsidR="00A25270">
        <w:rPr>
          <w:sz w:val="24"/>
          <w:szCs w:val="24"/>
        </w:rPr>
        <w:t>й</w:t>
      </w:r>
      <w:r w:rsidRPr="00F8182B">
        <w:rPr>
          <w:sz w:val="24"/>
          <w:szCs w:val="24"/>
        </w:rPr>
        <w:t xml:space="preserve"> конверт с копией коммерческого </w:t>
      </w:r>
      <w:r w:rsidR="00506946">
        <w:rPr>
          <w:sz w:val="24"/>
          <w:szCs w:val="24"/>
        </w:rPr>
        <w:t>п</w:t>
      </w:r>
      <w:r w:rsidRPr="00F8182B">
        <w:rPr>
          <w:sz w:val="24"/>
          <w:szCs w:val="24"/>
        </w:rPr>
        <w:t>редложения долж</w:t>
      </w:r>
      <w:r w:rsidR="00506946">
        <w:rPr>
          <w:sz w:val="24"/>
          <w:szCs w:val="24"/>
        </w:rPr>
        <w:t>ен</w:t>
      </w:r>
      <w:r w:rsidRPr="00F8182B">
        <w:rPr>
          <w:sz w:val="24"/>
          <w:szCs w:val="24"/>
        </w:rPr>
        <w:t xml:space="preserve">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506946">
            <w:pPr>
              <w:pStyle w:val="a6"/>
              <w:tabs>
                <w:tab w:val="num" w:pos="0"/>
              </w:tabs>
              <w:jc w:val="both"/>
              <w:rPr>
                <w:b/>
                <w:sz w:val="20"/>
                <w:szCs w:val="20"/>
              </w:rPr>
            </w:pPr>
            <w:r w:rsidRPr="00F8182B">
              <w:rPr>
                <w:b/>
                <w:sz w:val="20"/>
                <w:szCs w:val="20"/>
              </w:rPr>
              <w:t>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61089B" w:rsidRPr="00F8182B" w:rsidRDefault="0061089B" w:rsidP="0061089B">
      <w:pPr>
        <w:tabs>
          <w:tab w:val="num" w:pos="0"/>
        </w:tabs>
        <w:spacing w:line="240" w:lineRule="auto"/>
        <w:ind w:firstLine="0"/>
        <w:rPr>
          <w:b/>
          <w:sz w:val="24"/>
          <w:szCs w:val="24"/>
        </w:rPr>
      </w:pPr>
    </w:p>
    <w:p w:rsidR="004903FD" w:rsidRPr="00F8182B" w:rsidRDefault="0047394E" w:rsidP="008E1F7A">
      <w:pPr>
        <w:pStyle w:val="23"/>
        <w:tabs>
          <w:tab w:val="clear" w:pos="1440"/>
          <w:tab w:val="clear" w:pos="1701"/>
        </w:tabs>
        <w:spacing w:before="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lastRenderedPageBreak/>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EC6CE5" w:rsidRDefault="00A673B8" w:rsidP="00A673B8">
            <w:pPr>
              <w:keepNext/>
              <w:keepLines/>
              <w:widowControl w:val="0"/>
              <w:snapToGrid w:val="0"/>
              <w:ind w:firstLine="0"/>
              <w:rPr>
                <w:sz w:val="20"/>
                <w:szCs w:val="20"/>
              </w:rPr>
            </w:pPr>
            <w:r w:rsidRPr="00EC6CE5">
              <w:rPr>
                <w:sz w:val="20"/>
                <w:szCs w:val="20"/>
              </w:rPr>
              <w:t>6</w:t>
            </w:r>
            <w:r w:rsidR="005579B4" w:rsidRPr="00EC6CE5">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EC6CE5"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A673B8" w:rsidP="00A673B8">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EC6CE5" w:rsidRDefault="00384CC1" w:rsidP="00384CC1">
            <w:pPr>
              <w:keepNext/>
              <w:keepLines/>
              <w:widowControl w:val="0"/>
              <w:snapToGrid w:val="0"/>
              <w:ind w:firstLine="0"/>
              <w:rPr>
                <w:sz w:val="20"/>
                <w:szCs w:val="20"/>
              </w:rPr>
            </w:pPr>
            <w:r w:rsidRPr="00EC6CE5">
              <w:rPr>
                <w:sz w:val="20"/>
                <w:szCs w:val="20"/>
              </w:rPr>
              <w:t>4</w:t>
            </w:r>
            <w:r w:rsidR="005579B4" w:rsidRPr="00EC6CE5">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EC6CE5"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A25270" w:rsidP="00A25270">
            <w:pPr>
              <w:keepNext/>
              <w:keepLines/>
              <w:widowControl w:val="0"/>
              <w:snapToGrid w:val="0"/>
              <w:ind w:firstLine="0"/>
              <w:jc w:val="center"/>
              <w:rPr>
                <w:sz w:val="20"/>
                <w:szCs w:val="20"/>
              </w:rPr>
            </w:pPr>
            <w:r>
              <w:rPr>
                <w:sz w:val="20"/>
                <w:szCs w:val="20"/>
              </w:rPr>
              <w:t>2</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EC6CE5"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EC6CE5" w:rsidRDefault="00A25270" w:rsidP="00A25270">
            <w:pPr>
              <w:pStyle w:val="--"/>
              <w:keepNext/>
              <w:keepLines/>
              <w:widowControl w:val="0"/>
              <w:snapToGrid w:val="0"/>
              <w:spacing w:before="0" w:after="0"/>
              <w:jc w:val="both"/>
              <w:rPr>
                <w:sz w:val="20"/>
                <w:lang w:val="en-US"/>
              </w:rPr>
            </w:pPr>
            <w:r w:rsidRPr="00EC6CE5">
              <w:rPr>
                <w:sz w:val="20"/>
              </w:rPr>
              <w:t>7</w:t>
            </w:r>
            <w:r w:rsidR="008B6E56" w:rsidRPr="00EC6CE5">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A25270" w:rsidP="00A25270">
            <w:pPr>
              <w:keepNext/>
              <w:keepLines/>
              <w:widowControl w:val="0"/>
              <w:snapToGrid w:val="0"/>
              <w:ind w:firstLine="0"/>
              <w:jc w:val="center"/>
              <w:rPr>
                <w:sz w:val="20"/>
                <w:szCs w:val="20"/>
                <w:lang w:val="en-US"/>
              </w:rPr>
            </w:pPr>
            <w:r>
              <w:rPr>
                <w:sz w:val="20"/>
                <w:szCs w:val="20"/>
              </w:rPr>
              <w:t>2</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EC6CE5"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EC6CE5" w:rsidRDefault="00A25270" w:rsidP="00A25270">
            <w:pPr>
              <w:pStyle w:val="--"/>
              <w:keepNext/>
              <w:keepLines/>
              <w:widowControl w:val="0"/>
              <w:snapToGrid w:val="0"/>
              <w:spacing w:before="0" w:after="0"/>
              <w:jc w:val="both"/>
              <w:rPr>
                <w:sz w:val="20"/>
              </w:rPr>
            </w:pPr>
            <w:r w:rsidRPr="00EC6CE5">
              <w:rPr>
                <w:sz w:val="20"/>
              </w:rPr>
              <w:t>3</w:t>
            </w:r>
            <w:r w:rsidR="00A673B8" w:rsidRPr="00EC6CE5">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A673B8" w:rsidRPr="002A70F0" w:rsidRDefault="00A673B8" w:rsidP="00A673B8">
      <w:pPr>
        <w:spacing w:before="120" w:line="240" w:lineRule="auto"/>
        <w:ind w:firstLine="0"/>
        <w:rPr>
          <w:sz w:val="24"/>
          <w:szCs w:val="24"/>
        </w:rPr>
      </w:pPr>
      <w:r w:rsidRPr="002A70F0">
        <w:rPr>
          <w:b/>
          <w:sz w:val="24"/>
          <w:szCs w:val="24"/>
        </w:rPr>
        <w:t>А)</w:t>
      </w:r>
      <w:r w:rsidRPr="002A70F0">
        <w:rPr>
          <w:sz w:val="24"/>
          <w:szCs w:val="24"/>
        </w:rPr>
        <w:t xml:space="preserve"> Рейтинг, присуждаемый заявке по критерию "</w:t>
      </w:r>
      <w:r w:rsidRPr="002A70F0">
        <w:rPr>
          <w:b/>
          <w:sz w:val="24"/>
          <w:szCs w:val="24"/>
        </w:rPr>
        <w:t>цена</w:t>
      </w:r>
      <w:r w:rsidRPr="002A70F0">
        <w:rPr>
          <w:sz w:val="24"/>
          <w:szCs w:val="24"/>
        </w:rPr>
        <w:t>", определяется по формуле:</w:t>
      </w:r>
    </w:p>
    <w:p w:rsidR="00A673B8" w:rsidRPr="002A70F0" w:rsidRDefault="00A673B8" w:rsidP="00A673B8">
      <w:pPr>
        <w:ind w:firstLine="426"/>
        <w:rPr>
          <w:sz w:val="24"/>
          <w:szCs w:val="24"/>
        </w:rPr>
      </w:pPr>
      <w:r w:rsidRPr="002A70F0">
        <w:rPr>
          <w:position w:val="-38"/>
          <w:sz w:val="24"/>
          <w:szCs w:val="24"/>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42.7pt" o:ole="" filled="t">
            <v:fill color2="black"/>
            <v:imagedata r:id="rId13" o:title=""/>
          </v:shape>
          <o:OLEObject Type="Embed" ProgID="Equation.3" ShapeID="_x0000_i1025" DrawAspect="Content" ObjectID="_1426517169" r:id="rId14"/>
        </w:object>
      </w:r>
      <w:r w:rsidRPr="002A70F0">
        <w:rPr>
          <w:sz w:val="24"/>
          <w:szCs w:val="24"/>
        </w:rPr>
        <w:t>, где:</w:t>
      </w:r>
    </w:p>
    <w:p w:rsidR="00A673B8" w:rsidRPr="002A70F0" w:rsidRDefault="00A673B8" w:rsidP="00A673B8">
      <w:pPr>
        <w:spacing w:line="240" w:lineRule="auto"/>
        <w:ind w:firstLine="425"/>
        <w:rPr>
          <w:sz w:val="24"/>
          <w:szCs w:val="24"/>
        </w:rPr>
      </w:pPr>
      <w:r w:rsidRPr="002A70F0">
        <w:rPr>
          <w:position w:val="-8"/>
          <w:sz w:val="24"/>
          <w:szCs w:val="24"/>
        </w:rPr>
        <w:object w:dxaOrig="465" w:dyaOrig="420">
          <v:shape id="_x0000_i1026" type="#_x0000_t75" style="width:24.3pt;height:21.75pt" o:ole="" filled="t">
            <v:fill color2="black"/>
            <v:imagedata r:id="rId15" o:title=""/>
          </v:shape>
          <o:OLEObject Type="Embed" ProgID="Equation.3" ShapeID="_x0000_i1026" DrawAspect="Content" ObjectID="_1426517170" r:id="rId16"/>
        </w:object>
      </w:r>
      <w:r w:rsidRPr="002A70F0">
        <w:rPr>
          <w:sz w:val="24"/>
          <w:szCs w:val="24"/>
        </w:rPr>
        <w:t xml:space="preserve"> - рейтинг, присуждаемый </w:t>
      </w:r>
      <w:r w:rsidRPr="002A70F0">
        <w:rPr>
          <w:sz w:val="24"/>
          <w:szCs w:val="24"/>
          <w:lang w:val="en-US"/>
        </w:rPr>
        <w:t>i</w:t>
      </w:r>
      <w:r w:rsidRPr="002A70F0">
        <w:rPr>
          <w:sz w:val="24"/>
          <w:szCs w:val="24"/>
        </w:rPr>
        <w:t>-ому предложению по указанному критерию;</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min</w:t>
      </w:r>
      <w:r w:rsidRPr="002A70F0">
        <w:rPr>
          <w:sz w:val="24"/>
          <w:szCs w:val="24"/>
        </w:rPr>
        <w:t> - минимальная цена предложения;</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max</w:t>
      </w:r>
      <w:r w:rsidRPr="002A70F0">
        <w:rPr>
          <w:sz w:val="24"/>
          <w:szCs w:val="24"/>
        </w:rPr>
        <w:t> - максимальная цена предложения;</w:t>
      </w:r>
    </w:p>
    <w:p w:rsidR="00A673B8" w:rsidRPr="002A70F0" w:rsidRDefault="00A673B8" w:rsidP="00A673B8">
      <w:pPr>
        <w:spacing w:line="240" w:lineRule="auto"/>
        <w:ind w:firstLine="425"/>
        <w:rPr>
          <w:sz w:val="24"/>
          <w:szCs w:val="24"/>
        </w:rPr>
      </w:pPr>
      <w:r w:rsidRPr="002A70F0">
        <w:rPr>
          <w:sz w:val="24"/>
          <w:szCs w:val="24"/>
          <w:lang w:val="en-US"/>
        </w:rPr>
        <w:t>A</w:t>
      </w:r>
      <w:r w:rsidRPr="002A70F0">
        <w:rPr>
          <w:sz w:val="24"/>
          <w:szCs w:val="24"/>
          <w:vertAlign w:val="subscript"/>
          <w:lang w:val="en-US"/>
        </w:rPr>
        <w:t>i</w:t>
      </w:r>
      <w:r w:rsidRPr="002A70F0">
        <w:rPr>
          <w:sz w:val="24"/>
          <w:szCs w:val="24"/>
        </w:rPr>
        <w:t xml:space="preserve"> - предложение </w:t>
      </w:r>
      <w:r w:rsidRPr="002A70F0">
        <w:rPr>
          <w:sz w:val="24"/>
          <w:szCs w:val="24"/>
          <w:lang w:val="en-US"/>
        </w:rPr>
        <w:t>i</w:t>
      </w:r>
      <w:r w:rsidRPr="002A70F0">
        <w:rPr>
          <w:sz w:val="24"/>
          <w:szCs w:val="24"/>
        </w:rPr>
        <w:t>-го участника по цене.</w:t>
      </w:r>
    </w:p>
    <w:p w:rsidR="00A673B8" w:rsidRPr="00D43B00" w:rsidRDefault="00A673B8" w:rsidP="00A673B8">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73B8" w:rsidRPr="00DE0600" w:rsidRDefault="00A673B8" w:rsidP="00A673B8">
      <w:pPr>
        <w:spacing w:line="240" w:lineRule="auto"/>
        <w:ind w:firstLine="0"/>
        <w:rPr>
          <w:color w:val="00B0F0"/>
          <w:sz w:val="24"/>
          <w:szCs w:val="24"/>
        </w:rPr>
      </w:pPr>
    </w:p>
    <w:p w:rsidR="00A673B8" w:rsidRPr="00F8182B" w:rsidRDefault="00A673B8" w:rsidP="00A673B8">
      <w:pPr>
        <w:spacing w:line="240" w:lineRule="auto"/>
        <w:ind w:firstLine="0"/>
        <w:rPr>
          <w:sz w:val="24"/>
          <w:szCs w:val="24"/>
        </w:rPr>
      </w:pPr>
      <w:r>
        <w:rPr>
          <w:b/>
          <w:sz w:val="24"/>
          <w:szCs w:val="24"/>
        </w:rPr>
        <w:t>В</w:t>
      </w:r>
      <w:r w:rsidRPr="00F8182B">
        <w:rPr>
          <w:sz w:val="24"/>
          <w:szCs w:val="24"/>
        </w:rPr>
        <w:t xml:space="preserve">) Оценка показателей по критерию </w:t>
      </w:r>
      <w:r w:rsidRPr="00F8182B">
        <w:rPr>
          <w:b/>
          <w:sz w:val="24"/>
          <w:szCs w:val="24"/>
        </w:rPr>
        <w:t>"квалификация участника"</w:t>
      </w:r>
      <w:r w:rsidRPr="00F8182B">
        <w:rPr>
          <w:sz w:val="24"/>
          <w:szCs w:val="24"/>
        </w:rPr>
        <w:t xml:space="preserve"> производится следующим образом:</w:t>
      </w:r>
    </w:p>
    <w:p w:rsidR="00A673B8" w:rsidRPr="00C446A8" w:rsidRDefault="00A673B8" w:rsidP="00A673B8">
      <w:pPr>
        <w:numPr>
          <w:ilvl w:val="0"/>
          <w:numId w:val="13"/>
        </w:numPr>
        <w:tabs>
          <w:tab w:val="left" w:pos="284"/>
        </w:tabs>
        <w:spacing w:line="240" w:lineRule="auto"/>
        <w:ind w:left="0" w:firstLine="0"/>
        <w:rPr>
          <w:sz w:val="24"/>
          <w:szCs w:val="24"/>
        </w:rPr>
      </w:pPr>
      <w:r w:rsidRPr="00C446A8">
        <w:rPr>
          <w:sz w:val="24"/>
          <w:szCs w:val="24"/>
        </w:rPr>
        <w:t xml:space="preserve">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w:t>
      </w:r>
      <w:r w:rsidR="00D95D0D">
        <w:rPr>
          <w:sz w:val="24"/>
          <w:szCs w:val="24"/>
        </w:rPr>
        <w:t>7</w:t>
      </w:r>
      <w:r w:rsidRPr="00C446A8">
        <w:rPr>
          <w:sz w:val="24"/>
          <w:szCs w:val="24"/>
        </w:rPr>
        <w:t>0, где:</w:t>
      </w:r>
    </w:p>
    <w:p w:rsidR="00A673B8" w:rsidRPr="00C446A8" w:rsidRDefault="00A673B8" w:rsidP="00A673B8">
      <w:pPr>
        <w:tabs>
          <w:tab w:val="left" w:pos="284"/>
        </w:tabs>
        <w:spacing w:line="240" w:lineRule="auto"/>
        <w:ind w:left="360" w:firstLine="0"/>
        <w:rPr>
          <w:sz w:val="24"/>
          <w:szCs w:val="24"/>
        </w:rPr>
      </w:pPr>
      <w:r w:rsidRPr="00C446A8">
        <w:rPr>
          <w:sz w:val="24"/>
          <w:szCs w:val="24"/>
        </w:rPr>
        <w:t>0 баллов -  аналогичные работы не выполнялись</w:t>
      </w:r>
    </w:p>
    <w:p w:rsidR="00A673B8" w:rsidRPr="00C446A8" w:rsidRDefault="00A673B8" w:rsidP="00A673B8">
      <w:pPr>
        <w:spacing w:line="240" w:lineRule="auto"/>
        <w:ind w:left="360" w:firstLine="0"/>
        <w:rPr>
          <w:sz w:val="24"/>
          <w:szCs w:val="24"/>
        </w:rPr>
      </w:pPr>
      <w:r w:rsidRPr="00C446A8">
        <w:rPr>
          <w:sz w:val="24"/>
          <w:szCs w:val="24"/>
        </w:rPr>
        <w:t xml:space="preserve">При наличии выполненных Участником </w:t>
      </w:r>
      <w:r>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5 баллов – за кажд</w:t>
      </w:r>
      <w:r>
        <w:rPr>
          <w:sz w:val="24"/>
          <w:szCs w:val="24"/>
        </w:rPr>
        <w:t>ый</w:t>
      </w:r>
      <w:r w:rsidRPr="00C446A8">
        <w:rPr>
          <w:sz w:val="24"/>
          <w:szCs w:val="24"/>
        </w:rPr>
        <w:t xml:space="preserve"> </w:t>
      </w:r>
      <w:r>
        <w:rPr>
          <w:sz w:val="24"/>
          <w:szCs w:val="24"/>
        </w:rPr>
        <w:t>проект</w:t>
      </w:r>
      <w:r w:rsidRPr="00C446A8">
        <w:rPr>
          <w:sz w:val="24"/>
          <w:szCs w:val="24"/>
        </w:rPr>
        <w:t>;</w:t>
      </w:r>
    </w:p>
    <w:p w:rsidR="00A673B8" w:rsidRPr="00C446A8" w:rsidRDefault="00A70361" w:rsidP="00A673B8">
      <w:pPr>
        <w:spacing w:line="240" w:lineRule="auto"/>
        <w:ind w:left="360" w:firstLine="0"/>
        <w:rPr>
          <w:sz w:val="24"/>
          <w:szCs w:val="24"/>
        </w:rPr>
      </w:pPr>
      <w:r>
        <w:rPr>
          <w:sz w:val="24"/>
          <w:szCs w:val="24"/>
        </w:rPr>
        <w:t>7</w:t>
      </w:r>
      <w:r w:rsidR="00A673B8" w:rsidRPr="00C446A8">
        <w:rPr>
          <w:sz w:val="24"/>
          <w:szCs w:val="24"/>
        </w:rPr>
        <w:t>0 баллов – Участником выполнено 1</w:t>
      </w:r>
      <w:r>
        <w:rPr>
          <w:sz w:val="24"/>
          <w:szCs w:val="24"/>
        </w:rPr>
        <w:t>4</w:t>
      </w:r>
      <w:r w:rsidR="00A673B8" w:rsidRPr="00C446A8">
        <w:rPr>
          <w:sz w:val="24"/>
          <w:szCs w:val="24"/>
        </w:rPr>
        <w:t xml:space="preserve"> и более  </w:t>
      </w:r>
      <w:r>
        <w:rPr>
          <w:sz w:val="24"/>
          <w:szCs w:val="24"/>
        </w:rPr>
        <w:t>проектов</w:t>
      </w:r>
      <w:r w:rsidR="00A673B8" w:rsidRPr="00C446A8">
        <w:rPr>
          <w:sz w:val="24"/>
          <w:szCs w:val="24"/>
        </w:rPr>
        <w:t>, аналогичных предмету закупки</w:t>
      </w:r>
      <w:r w:rsidR="00C0078B">
        <w:rPr>
          <w:sz w:val="24"/>
          <w:szCs w:val="24"/>
        </w:rPr>
        <w:t>.</w:t>
      </w:r>
    </w:p>
    <w:p w:rsidR="00A673B8" w:rsidRPr="00C446A8" w:rsidRDefault="00A673B8" w:rsidP="00A673B8">
      <w:pPr>
        <w:spacing w:line="240" w:lineRule="auto"/>
        <w:ind w:firstLine="0"/>
        <w:rPr>
          <w:sz w:val="24"/>
          <w:szCs w:val="24"/>
        </w:rPr>
      </w:pPr>
      <w:r w:rsidRPr="00C0078B">
        <w:rPr>
          <w:b/>
          <w:sz w:val="24"/>
          <w:szCs w:val="24"/>
        </w:rPr>
        <w:lastRenderedPageBreak/>
        <w:t>За аналогичный проект принимается выполнение работ</w:t>
      </w:r>
      <w:r w:rsidR="00A25270">
        <w:rPr>
          <w:b/>
          <w:sz w:val="24"/>
          <w:szCs w:val="24"/>
        </w:rPr>
        <w:t xml:space="preserve"> в соответствии с п.</w:t>
      </w:r>
      <w:r w:rsidR="00A70361">
        <w:rPr>
          <w:b/>
          <w:sz w:val="24"/>
          <w:szCs w:val="24"/>
        </w:rPr>
        <w:t>2.1.2</w:t>
      </w:r>
      <w:r w:rsidR="00A25270">
        <w:rPr>
          <w:b/>
          <w:sz w:val="24"/>
          <w:szCs w:val="24"/>
        </w:rPr>
        <w:t xml:space="preserve"> на объект</w:t>
      </w:r>
      <w:r w:rsidR="00A70361">
        <w:rPr>
          <w:b/>
          <w:sz w:val="24"/>
          <w:szCs w:val="24"/>
        </w:rPr>
        <w:t>а</w:t>
      </w:r>
      <w:r w:rsidR="00A25270">
        <w:rPr>
          <w:b/>
          <w:sz w:val="24"/>
          <w:szCs w:val="24"/>
        </w:rPr>
        <w:t>х г.</w:t>
      </w:r>
      <w:r w:rsidR="00A70361">
        <w:rPr>
          <w:b/>
          <w:sz w:val="24"/>
          <w:szCs w:val="24"/>
        </w:rPr>
        <w:t xml:space="preserve"> М</w:t>
      </w:r>
      <w:r w:rsidR="00A25270">
        <w:rPr>
          <w:b/>
          <w:sz w:val="24"/>
          <w:szCs w:val="24"/>
        </w:rPr>
        <w:t>осквы</w:t>
      </w:r>
      <w:r w:rsidRPr="00C0078B">
        <w:rPr>
          <w:b/>
          <w:sz w:val="24"/>
          <w:szCs w:val="24"/>
        </w:rPr>
        <w:t>.</w:t>
      </w:r>
      <w:r>
        <w:rPr>
          <w:sz w:val="24"/>
          <w:szCs w:val="24"/>
        </w:rPr>
        <w:t xml:space="preserve"> </w:t>
      </w:r>
      <w:r w:rsidRPr="00C446A8">
        <w:rPr>
          <w:sz w:val="24"/>
          <w:szCs w:val="24"/>
        </w:rPr>
        <w:t>Подтверждается копиями актов сдачи-приемки работ за 2010-2012гг. (п.3.2.1,</w:t>
      </w:r>
      <w:r w:rsidR="00A70361">
        <w:rPr>
          <w:sz w:val="24"/>
          <w:szCs w:val="24"/>
        </w:rPr>
        <w:t>з</w:t>
      </w:r>
      <w:r w:rsidRPr="00C446A8">
        <w:rPr>
          <w:sz w:val="24"/>
          <w:szCs w:val="24"/>
        </w:rPr>
        <w:t>).</w:t>
      </w:r>
    </w:p>
    <w:p w:rsidR="00A673B8" w:rsidRPr="00C446A8" w:rsidRDefault="00A673B8" w:rsidP="00A673B8">
      <w:pPr>
        <w:numPr>
          <w:ilvl w:val="0"/>
          <w:numId w:val="14"/>
        </w:numPr>
        <w:spacing w:line="240" w:lineRule="auto"/>
        <w:ind w:left="0" w:firstLine="0"/>
        <w:rPr>
          <w:sz w:val="24"/>
          <w:szCs w:val="24"/>
        </w:rPr>
      </w:pPr>
      <w:r w:rsidRPr="00C446A8">
        <w:rPr>
          <w:sz w:val="24"/>
          <w:szCs w:val="24"/>
        </w:rPr>
        <w:t xml:space="preserve">Количество положительных отзывов (рекомендаций) по выполнению аналогичных по характеру </w:t>
      </w:r>
      <w:r w:rsidRPr="00D95D0D">
        <w:rPr>
          <w:sz w:val="24"/>
          <w:szCs w:val="24"/>
        </w:rPr>
        <w:t xml:space="preserve">и объему </w:t>
      </w:r>
      <w:r w:rsidRPr="00C446A8">
        <w:rPr>
          <w:sz w:val="24"/>
          <w:szCs w:val="24"/>
        </w:rPr>
        <w:t xml:space="preserve">завершенных проектов за последние 3 года на дату подачи предложения на участие в открытом запросе предложений, максимальный балл – </w:t>
      </w:r>
      <w:r w:rsidR="00A70361">
        <w:rPr>
          <w:sz w:val="24"/>
          <w:szCs w:val="24"/>
        </w:rPr>
        <w:t>3</w:t>
      </w:r>
      <w:r>
        <w:rPr>
          <w:sz w:val="24"/>
          <w:szCs w:val="24"/>
        </w:rPr>
        <w:t>0</w:t>
      </w:r>
      <w:r w:rsidRPr="00C446A8">
        <w:rPr>
          <w:sz w:val="24"/>
          <w:szCs w:val="24"/>
        </w:rPr>
        <w:t>, где:</w:t>
      </w:r>
    </w:p>
    <w:p w:rsidR="00A673B8" w:rsidRPr="00C446A8" w:rsidRDefault="00A673B8" w:rsidP="00A673B8">
      <w:pPr>
        <w:spacing w:line="240" w:lineRule="auto"/>
        <w:ind w:left="426" w:firstLine="0"/>
        <w:rPr>
          <w:sz w:val="24"/>
          <w:szCs w:val="24"/>
        </w:rPr>
      </w:pPr>
      <w:r w:rsidRPr="00C446A8">
        <w:rPr>
          <w:sz w:val="24"/>
          <w:szCs w:val="24"/>
        </w:rPr>
        <w:t>0 баллов – положительные отзывы/рекомендации не представлены;</w:t>
      </w:r>
    </w:p>
    <w:p w:rsidR="00A673B8" w:rsidRPr="00C446A8" w:rsidRDefault="00A673B8" w:rsidP="00A673B8">
      <w:pPr>
        <w:spacing w:line="240" w:lineRule="auto"/>
        <w:ind w:left="426" w:firstLine="0"/>
        <w:rPr>
          <w:sz w:val="24"/>
          <w:szCs w:val="24"/>
        </w:rPr>
      </w:pPr>
      <w:r w:rsidRPr="00C446A8">
        <w:rPr>
          <w:sz w:val="24"/>
          <w:szCs w:val="24"/>
        </w:rPr>
        <w:t xml:space="preserve">по </w:t>
      </w:r>
      <w:r w:rsidR="00A70361">
        <w:rPr>
          <w:sz w:val="24"/>
          <w:szCs w:val="24"/>
        </w:rPr>
        <w:t xml:space="preserve">3 </w:t>
      </w:r>
      <w:r w:rsidRPr="00C446A8">
        <w:rPr>
          <w:sz w:val="24"/>
          <w:szCs w:val="24"/>
        </w:rPr>
        <w:t>балл</w:t>
      </w:r>
      <w:r w:rsidR="00A70361">
        <w:rPr>
          <w:sz w:val="24"/>
          <w:szCs w:val="24"/>
        </w:rPr>
        <w:t>а</w:t>
      </w:r>
      <w:r w:rsidRPr="00C446A8">
        <w:rPr>
          <w:sz w:val="24"/>
          <w:szCs w:val="24"/>
        </w:rPr>
        <w:t xml:space="preserve"> – за каждый отзыв/рекомендацию;</w:t>
      </w:r>
    </w:p>
    <w:p w:rsidR="00A673B8" w:rsidRPr="00C446A8" w:rsidRDefault="00A70361" w:rsidP="00A673B8">
      <w:pPr>
        <w:spacing w:line="240" w:lineRule="auto"/>
        <w:ind w:left="426" w:firstLine="0"/>
        <w:rPr>
          <w:sz w:val="24"/>
          <w:szCs w:val="24"/>
        </w:rPr>
      </w:pPr>
      <w:r>
        <w:rPr>
          <w:sz w:val="24"/>
          <w:szCs w:val="24"/>
        </w:rPr>
        <w:t>3</w:t>
      </w:r>
      <w:r w:rsidR="00A673B8">
        <w:rPr>
          <w:sz w:val="24"/>
          <w:szCs w:val="24"/>
        </w:rPr>
        <w:t>0</w:t>
      </w:r>
      <w:r w:rsidR="00A673B8" w:rsidRPr="00C446A8">
        <w:rPr>
          <w:sz w:val="24"/>
          <w:szCs w:val="24"/>
        </w:rPr>
        <w:t xml:space="preserve"> баллов – Участником представлено </w:t>
      </w:r>
      <w:r>
        <w:rPr>
          <w:sz w:val="24"/>
          <w:szCs w:val="24"/>
        </w:rPr>
        <w:t>10</w:t>
      </w:r>
      <w:r w:rsidR="00A673B8" w:rsidRPr="00C446A8">
        <w:rPr>
          <w:sz w:val="24"/>
          <w:szCs w:val="24"/>
        </w:rPr>
        <w:t xml:space="preserve"> и более положительных отзывов/рекомендаций по работам, аналогичным предмету закупки, выполненных за последние 3 года</w:t>
      </w:r>
      <w:r>
        <w:rPr>
          <w:sz w:val="24"/>
          <w:szCs w:val="24"/>
        </w:rPr>
        <w:t xml:space="preserve"> в г. Москве</w:t>
      </w:r>
      <w:r w:rsidR="00C0078B">
        <w:rPr>
          <w:sz w:val="24"/>
          <w:szCs w:val="24"/>
        </w:rPr>
        <w:t>.</w:t>
      </w:r>
    </w:p>
    <w:p w:rsidR="005579B4" w:rsidRPr="00F8182B" w:rsidRDefault="005579B4"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2755B">
        <w:rPr>
          <w:b/>
          <w:sz w:val="24"/>
        </w:rPr>
        <w:t>в срок до</w:t>
      </w:r>
      <w:r w:rsidR="00260AE7" w:rsidRPr="00F2755B">
        <w:rPr>
          <w:b/>
          <w:sz w:val="24"/>
        </w:rPr>
        <w:t xml:space="preserve"> </w:t>
      </w:r>
      <w:r w:rsidR="00463BD3">
        <w:rPr>
          <w:b/>
          <w:sz w:val="24"/>
        </w:rPr>
        <w:t>25</w:t>
      </w:r>
      <w:r w:rsidR="00467FF3" w:rsidRPr="00F2755B">
        <w:rPr>
          <w:b/>
          <w:sz w:val="24"/>
        </w:rPr>
        <w:t xml:space="preserve"> </w:t>
      </w:r>
      <w:r w:rsidR="00F2755B" w:rsidRPr="00F2755B">
        <w:rPr>
          <w:b/>
          <w:sz w:val="24"/>
        </w:rPr>
        <w:t>апреля</w:t>
      </w:r>
      <w:r w:rsidR="002C48B7" w:rsidRPr="00F2755B">
        <w:rPr>
          <w:b/>
          <w:sz w:val="24"/>
        </w:rPr>
        <w:t xml:space="preserve"> 2013 г</w:t>
      </w:r>
      <w:r w:rsidRPr="00F2755B">
        <w:rPr>
          <w:b/>
          <w:sz w:val="24"/>
        </w:rPr>
        <w:t>.</w:t>
      </w:r>
      <w:r w:rsidR="0013167D" w:rsidRPr="00F2755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A70361">
        <w:rPr>
          <w:snapToGrid w:val="0"/>
          <w:sz w:val="24"/>
          <w:szCs w:val="24"/>
        </w:rPr>
        <w:t xml:space="preserve">опубликованное </w:t>
      </w:r>
      <w:r w:rsidR="002C48B7">
        <w:rPr>
          <w:snapToGrid w:val="0"/>
          <w:sz w:val="24"/>
          <w:szCs w:val="24"/>
        </w:rPr>
        <w:t xml:space="preserve"> «_____»_____________2013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506946">
        <w:rPr>
          <w:snapToGrid w:val="0"/>
          <w:sz w:val="24"/>
          <w:szCs w:val="24"/>
        </w:rPr>
        <w:t>1</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w:t>
      </w:r>
      <w:r w:rsidR="002C48B7">
        <w:rPr>
          <w:snapToGrid w:val="0"/>
          <w:sz w:val="24"/>
          <w:szCs w:val="24"/>
        </w:rPr>
        <w:t>ет  до «____»______________ 2013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годовых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Анкета Потенциального Участника конкурса (форма </w:t>
      </w:r>
      <w:r w:rsidR="00A70361">
        <w:rPr>
          <w:snapToGrid w:val="0"/>
          <w:sz w:val="24"/>
          <w:szCs w:val="24"/>
        </w:rPr>
        <w:t>4</w:t>
      </w:r>
      <w:r w:rsidRPr="00F8182B">
        <w:rPr>
          <w:snapToGrid w:val="0"/>
          <w:sz w:val="24"/>
          <w:szCs w:val="24"/>
        </w:rPr>
        <w:t>)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506946" w:rsidRDefault="006F20FE" w:rsidP="006F20FE">
      <w:pPr>
        <w:tabs>
          <w:tab w:val="num" w:pos="0"/>
          <w:tab w:val="left" w:pos="180"/>
        </w:tabs>
        <w:spacing w:line="240" w:lineRule="auto"/>
        <w:rPr>
          <w:b/>
          <w:snapToGrid w:val="0"/>
          <w:sz w:val="18"/>
          <w:szCs w:val="18"/>
        </w:rPr>
      </w:pPr>
      <w:r w:rsidRPr="00506946">
        <w:rPr>
          <w:b/>
          <w:snapToGrid w:val="0"/>
          <w:sz w:val="18"/>
          <w:szCs w:val="18"/>
        </w:rPr>
        <w:t>8.1.1.6. Письмо должно быть подписано и скреплено печатью в соответствии с требованиями закупочной документации.</w:t>
      </w:r>
    </w:p>
    <w:p w:rsidR="00A70361" w:rsidRDefault="00A70361" w:rsidP="0047192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p>
    <w:p w:rsidR="001916FD" w:rsidRDefault="001916FD" w:rsidP="0047192E">
      <w:pPr>
        <w:keepNext/>
        <w:tabs>
          <w:tab w:val="left" w:pos="180"/>
        </w:tabs>
        <w:suppressAutoHyphens/>
        <w:spacing w:line="240" w:lineRule="auto"/>
        <w:ind w:firstLine="0"/>
        <w:outlineLvl w:val="1"/>
        <w:rPr>
          <w:b/>
          <w:bCs/>
          <w:sz w:val="24"/>
          <w:szCs w:val="24"/>
        </w:rPr>
      </w:pPr>
    </w:p>
    <w:p w:rsidR="0047192E" w:rsidRPr="0047192E" w:rsidRDefault="0047192E" w:rsidP="0047192E">
      <w:pPr>
        <w:keepNext/>
        <w:tabs>
          <w:tab w:val="left" w:pos="180"/>
        </w:tabs>
        <w:suppressAutoHyphens/>
        <w:spacing w:line="240" w:lineRule="auto"/>
        <w:ind w:firstLine="0"/>
        <w:outlineLvl w:val="1"/>
        <w:rPr>
          <w:b/>
          <w:bCs/>
          <w:sz w:val="24"/>
          <w:szCs w:val="24"/>
        </w:rPr>
      </w:pPr>
      <w:r w:rsidRPr="0047192E">
        <w:rPr>
          <w:b/>
          <w:bCs/>
          <w:sz w:val="24"/>
          <w:szCs w:val="24"/>
        </w:rPr>
        <w:t>8.2 Коммерческое предложение (Форма №2)</w:t>
      </w:r>
    </w:p>
    <w:p w:rsidR="0047192E" w:rsidRPr="0047192E" w:rsidRDefault="0047192E" w:rsidP="0047192E">
      <w:pPr>
        <w:pBdr>
          <w:top w:val="single" w:sz="4" w:space="1" w:color="auto"/>
        </w:pBdr>
        <w:shd w:val="clear" w:color="auto" w:fill="E0E0E0"/>
        <w:tabs>
          <w:tab w:val="num" w:pos="0"/>
        </w:tabs>
        <w:spacing w:line="240" w:lineRule="auto"/>
        <w:ind w:right="21" w:firstLine="0"/>
        <w:rPr>
          <w:b/>
          <w:spacing w:val="36"/>
          <w:sz w:val="24"/>
          <w:szCs w:val="24"/>
        </w:rPr>
      </w:pPr>
      <w:r w:rsidRPr="0047192E">
        <w:rPr>
          <w:b/>
          <w:spacing w:val="36"/>
          <w:sz w:val="24"/>
          <w:szCs w:val="24"/>
        </w:rPr>
        <w:t>начало формы</w:t>
      </w:r>
    </w:p>
    <w:p w:rsidR="0047192E" w:rsidRPr="0047192E" w:rsidRDefault="0047192E" w:rsidP="0047192E">
      <w:pPr>
        <w:tabs>
          <w:tab w:val="num" w:pos="0"/>
        </w:tabs>
        <w:spacing w:line="240" w:lineRule="auto"/>
        <w:ind w:firstLine="0"/>
        <w:rPr>
          <w:sz w:val="24"/>
          <w:szCs w:val="24"/>
        </w:rPr>
      </w:pPr>
    </w:p>
    <w:p w:rsidR="0047192E" w:rsidRPr="0047192E" w:rsidRDefault="0047192E" w:rsidP="0047192E">
      <w:pPr>
        <w:tabs>
          <w:tab w:val="num" w:pos="0"/>
        </w:tabs>
        <w:spacing w:line="240" w:lineRule="auto"/>
        <w:ind w:firstLine="0"/>
        <w:rPr>
          <w:sz w:val="24"/>
          <w:szCs w:val="24"/>
        </w:rPr>
      </w:pPr>
      <w:r w:rsidRPr="0047192E">
        <w:rPr>
          <w:sz w:val="24"/>
          <w:szCs w:val="24"/>
        </w:rPr>
        <w:t xml:space="preserve">Приложение </w:t>
      </w:r>
      <w:r w:rsidRPr="0047192E">
        <w:rPr>
          <w:sz w:val="24"/>
          <w:szCs w:val="24"/>
        </w:rPr>
        <w:fldChar w:fldCharType="begin"/>
      </w:r>
      <w:r w:rsidRPr="0047192E">
        <w:rPr>
          <w:sz w:val="24"/>
          <w:szCs w:val="24"/>
        </w:rPr>
        <w:instrText xml:space="preserve"> SEQ Приложение \* ARABIC </w:instrText>
      </w:r>
      <w:r w:rsidRPr="0047192E">
        <w:rPr>
          <w:sz w:val="24"/>
          <w:szCs w:val="24"/>
        </w:rPr>
        <w:fldChar w:fldCharType="separate"/>
      </w:r>
      <w:r w:rsidR="00926432">
        <w:rPr>
          <w:noProof/>
          <w:sz w:val="24"/>
          <w:szCs w:val="24"/>
        </w:rPr>
        <w:t>1</w:t>
      </w:r>
      <w:r w:rsidRPr="0047192E">
        <w:rPr>
          <w:sz w:val="24"/>
          <w:szCs w:val="24"/>
        </w:rPr>
        <w:fldChar w:fldCharType="end"/>
      </w:r>
      <w:r w:rsidRPr="0047192E">
        <w:rPr>
          <w:sz w:val="24"/>
          <w:szCs w:val="24"/>
        </w:rPr>
        <w:t xml:space="preserve"> к письму о подаче оферты</w:t>
      </w:r>
      <w:r w:rsidRPr="0047192E">
        <w:rPr>
          <w:sz w:val="24"/>
          <w:szCs w:val="24"/>
        </w:rPr>
        <w:br/>
        <w:t>от «___»____________ 2013 г. №__________</w:t>
      </w:r>
    </w:p>
    <w:p w:rsidR="0047192E" w:rsidRPr="0047192E" w:rsidRDefault="0047192E" w:rsidP="0047192E">
      <w:pPr>
        <w:tabs>
          <w:tab w:val="num" w:pos="0"/>
        </w:tabs>
        <w:spacing w:line="240" w:lineRule="auto"/>
        <w:ind w:firstLine="0"/>
        <w:rPr>
          <w:sz w:val="24"/>
          <w:szCs w:val="24"/>
        </w:rPr>
      </w:pPr>
    </w:p>
    <w:p w:rsidR="00A70361" w:rsidRDefault="00A70361" w:rsidP="0047192E">
      <w:pPr>
        <w:spacing w:line="240" w:lineRule="auto"/>
        <w:ind w:firstLine="0"/>
        <w:rPr>
          <w:snapToGrid w:val="0"/>
          <w:sz w:val="24"/>
          <w:szCs w:val="24"/>
        </w:rPr>
      </w:pPr>
    </w:p>
    <w:p w:rsidR="00A70361" w:rsidRPr="00BA08E8" w:rsidRDefault="00A70361" w:rsidP="00A70361">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A70361" w:rsidRPr="00BA08E8" w:rsidRDefault="00A70361" w:rsidP="00A70361">
      <w:pPr>
        <w:tabs>
          <w:tab w:val="num" w:pos="0"/>
        </w:tabs>
        <w:spacing w:line="240" w:lineRule="auto"/>
        <w:ind w:firstLine="0"/>
        <w:rPr>
          <w:sz w:val="24"/>
          <w:szCs w:val="24"/>
        </w:rPr>
      </w:pPr>
    </w:p>
    <w:p w:rsidR="00A70361" w:rsidRDefault="00A70361" w:rsidP="00A70361">
      <w:pPr>
        <w:tabs>
          <w:tab w:val="num" w:pos="0"/>
        </w:tabs>
        <w:spacing w:line="240" w:lineRule="auto"/>
        <w:ind w:firstLine="0"/>
        <w:rPr>
          <w:sz w:val="24"/>
          <w:szCs w:val="24"/>
        </w:rPr>
      </w:pPr>
      <w:r w:rsidRPr="00BA08E8">
        <w:rPr>
          <w:sz w:val="24"/>
          <w:szCs w:val="24"/>
        </w:rPr>
        <w:t>Наименование и адрес Участника: __</w:t>
      </w:r>
      <w:r>
        <w:rPr>
          <w:sz w:val="24"/>
          <w:szCs w:val="24"/>
        </w:rPr>
        <w:t>_________________________________________</w:t>
      </w:r>
      <w:r w:rsidRPr="00BA08E8">
        <w:rPr>
          <w:sz w:val="24"/>
          <w:szCs w:val="24"/>
        </w:rPr>
        <w:t>_</w:t>
      </w:r>
    </w:p>
    <w:p w:rsidR="00A70361" w:rsidRDefault="00A70361" w:rsidP="00A70361">
      <w:pPr>
        <w:tabs>
          <w:tab w:val="num" w:pos="0"/>
        </w:tabs>
        <w:spacing w:line="240" w:lineRule="auto"/>
        <w:ind w:firstLine="0"/>
        <w:rPr>
          <w:sz w:val="24"/>
          <w:szCs w:val="24"/>
        </w:rPr>
      </w:pPr>
    </w:p>
    <w:p w:rsidR="00A70361" w:rsidRDefault="00A70361" w:rsidP="00A70361">
      <w:pPr>
        <w:suppressAutoHyphens/>
        <w:spacing w:before="240" w:line="240" w:lineRule="auto"/>
        <w:ind w:firstLine="0"/>
        <w:contextualSpacing/>
        <w:jc w:val="left"/>
        <w:rPr>
          <w:b/>
          <w:sz w:val="24"/>
          <w:szCs w:val="24"/>
        </w:rPr>
      </w:pPr>
      <w:r w:rsidRPr="00431AE5">
        <w:rPr>
          <w:b/>
          <w:sz w:val="24"/>
          <w:szCs w:val="24"/>
        </w:rPr>
        <w:t xml:space="preserve">Сметный расчет (в </w:t>
      </w:r>
      <w:r>
        <w:rPr>
          <w:b/>
          <w:sz w:val="24"/>
          <w:szCs w:val="24"/>
        </w:rPr>
        <w:t>соответствии с Таблицей 1</w:t>
      </w:r>
      <w:r w:rsidR="00D95D0D">
        <w:rPr>
          <w:b/>
          <w:sz w:val="24"/>
          <w:szCs w:val="24"/>
        </w:rPr>
        <w:t>)</w:t>
      </w:r>
    </w:p>
    <w:p w:rsidR="00A70361" w:rsidRDefault="00A70361" w:rsidP="00A70361">
      <w:pPr>
        <w:suppressAutoHyphens/>
        <w:spacing w:before="240" w:line="240" w:lineRule="auto"/>
        <w:ind w:firstLine="0"/>
        <w:contextualSpacing/>
        <w:jc w:val="left"/>
        <w:rPr>
          <w:b/>
          <w:sz w:val="24"/>
          <w:szCs w:val="24"/>
        </w:rPr>
      </w:pPr>
    </w:p>
    <w:p w:rsidR="00A70361" w:rsidRDefault="00A70361" w:rsidP="00A70361">
      <w:pPr>
        <w:suppressAutoHyphens/>
        <w:spacing w:before="240" w:line="240" w:lineRule="auto"/>
        <w:ind w:firstLine="0"/>
        <w:contextualSpacing/>
        <w:jc w:val="left"/>
        <w:rPr>
          <w:b/>
          <w:sz w:val="24"/>
          <w:szCs w:val="24"/>
        </w:rPr>
      </w:pPr>
      <w:r>
        <w:rPr>
          <w:b/>
          <w:sz w:val="24"/>
          <w:szCs w:val="24"/>
        </w:rPr>
        <w:t>Таблица 1.</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992"/>
        <w:gridCol w:w="992"/>
        <w:gridCol w:w="1418"/>
        <w:gridCol w:w="1276"/>
        <w:gridCol w:w="1276"/>
      </w:tblGrid>
      <w:tr w:rsidR="00A70361" w:rsidRPr="00EA4D2C" w:rsidTr="008566AB">
        <w:trPr>
          <w:trHeight w:val="335"/>
        </w:trPr>
        <w:tc>
          <w:tcPr>
            <w:tcW w:w="2127" w:type="dxa"/>
            <w:shd w:val="clear" w:color="auto" w:fill="auto"/>
          </w:tcPr>
          <w:p w:rsidR="00A70361" w:rsidRPr="00764CE7" w:rsidRDefault="00A70361" w:rsidP="008566AB">
            <w:pPr>
              <w:tabs>
                <w:tab w:val="num" w:pos="0"/>
              </w:tabs>
              <w:spacing w:line="240" w:lineRule="auto"/>
              <w:ind w:firstLine="0"/>
              <w:rPr>
                <w:rFonts w:eastAsia="Calibri"/>
                <w:b/>
                <w:sz w:val="24"/>
                <w:szCs w:val="24"/>
              </w:rPr>
            </w:pPr>
            <w:r w:rsidRPr="00EA4D2C">
              <w:rPr>
                <w:rFonts w:eastAsia="Calibri"/>
                <w:b/>
                <w:sz w:val="24"/>
                <w:szCs w:val="24"/>
              </w:rPr>
              <w:t>Наименование   работ</w:t>
            </w:r>
            <w:r>
              <w:rPr>
                <w:rFonts w:eastAsia="Calibri"/>
                <w:b/>
                <w:sz w:val="24"/>
                <w:szCs w:val="24"/>
                <w:lang w:val="en-US"/>
              </w:rPr>
              <w:t>/</w:t>
            </w:r>
            <w:r>
              <w:rPr>
                <w:rFonts w:eastAsia="Calibri"/>
                <w:b/>
                <w:sz w:val="24"/>
                <w:szCs w:val="24"/>
              </w:rPr>
              <w:t>услуг</w:t>
            </w:r>
          </w:p>
        </w:tc>
        <w:tc>
          <w:tcPr>
            <w:tcW w:w="992" w:type="dxa"/>
          </w:tcPr>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Ед. изм.</w:t>
            </w:r>
          </w:p>
        </w:tc>
        <w:tc>
          <w:tcPr>
            <w:tcW w:w="992" w:type="dxa"/>
          </w:tcPr>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Кол-во</w:t>
            </w:r>
          </w:p>
        </w:tc>
        <w:tc>
          <w:tcPr>
            <w:tcW w:w="992" w:type="dxa"/>
          </w:tcPr>
          <w:p w:rsidR="00A70361" w:rsidRDefault="00A70361" w:rsidP="008566AB">
            <w:pPr>
              <w:tabs>
                <w:tab w:val="num" w:pos="0"/>
              </w:tabs>
              <w:spacing w:line="240" w:lineRule="auto"/>
              <w:ind w:firstLine="0"/>
              <w:rPr>
                <w:rFonts w:eastAsia="Calibri"/>
                <w:b/>
                <w:sz w:val="24"/>
                <w:szCs w:val="24"/>
              </w:rPr>
            </w:pPr>
            <w:r w:rsidRPr="00EA4D2C">
              <w:rPr>
                <w:rFonts w:eastAsia="Calibri"/>
                <w:b/>
                <w:sz w:val="24"/>
                <w:szCs w:val="24"/>
              </w:rPr>
              <w:t xml:space="preserve">Цена за ед. изм., руб. </w:t>
            </w:r>
          </w:p>
          <w:p w:rsidR="00A70361" w:rsidRPr="00EA4D2C" w:rsidRDefault="00A70361" w:rsidP="008566AB">
            <w:pPr>
              <w:tabs>
                <w:tab w:val="num" w:pos="0"/>
              </w:tabs>
              <w:spacing w:line="240" w:lineRule="auto"/>
              <w:ind w:firstLine="0"/>
              <w:rPr>
                <w:rFonts w:eastAsia="Calibri"/>
                <w:b/>
                <w:sz w:val="24"/>
                <w:szCs w:val="24"/>
              </w:rPr>
            </w:pPr>
            <w:r>
              <w:rPr>
                <w:rFonts w:eastAsia="Calibri"/>
                <w:b/>
                <w:sz w:val="24"/>
                <w:szCs w:val="24"/>
              </w:rPr>
              <w:t>(</w:t>
            </w:r>
            <w:r w:rsidRPr="00EA4D2C">
              <w:rPr>
                <w:rFonts w:eastAsia="Calibri"/>
                <w:b/>
                <w:sz w:val="24"/>
                <w:szCs w:val="24"/>
              </w:rPr>
              <w:t>без НДС</w:t>
            </w:r>
            <w:r>
              <w:rPr>
                <w:rFonts w:eastAsia="Calibri"/>
                <w:b/>
                <w:sz w:val="24"/>
                <w:szCs w:val="24"/>
              </w:rPr>
              <w:t>)</w:t>
            </w:r>
          </w:p>
        </w:tc>
        <w:tc>
          <w:tcPr>
            <w:tcW w:w="1418" w:type="dxa"/>
          </w:tcPr>
          <w:p w:rsidR="00A70361" w:rsidRDefault="00A70361" w:rsidP="008566AB">
            <w:pPr>
              <w:tabs>
                <w:tab w:val="num" w:pos="0"/>
              </w:tabs>
              <w:spacing w:line="240" w:lineRule="auto"/>
              <w:ind w:firstLine="0"/>
              <w:rPr>
                <w:rFonts w:eastAsia="Calibri"/>
                <w:b/>
                <w:sz w:val="24"/>
                <w:szCs w:val="24"/>
              </w:rPr>
            </w:pPr>
            <w:r w:rsidRPr="00EA4D2C">
              <w:rPr>
                <w:rFonts w:eastAsia="Calibri"/>
                <w:b/>
                <w:sz w:val="24"/>
                <w:szCs w:val="24"/>
              </w:rPr>
              <w:t>Стоимость</w:t>
            </w:r>
            <w:r>
              <w:rPr>
                <w:rFonts w:eastAsia="Calibri"/>
                <w:b/>
                <w:sz w:val="24"/>
                <w:szCs w:val="24"/>
              </w:rPr>
              <w:t xml:space="preserve">, руб.   </w:t>
            </w:r>
          </w:p>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 xml:space="preserve"> </w:t>
            </w:r>
            <w:r>
              <w:rPr>
                <w:rFonts w:eastAsia="Calibri"/>
                <w:b/>
                <w:sz w:val="24"/>
                <w:szCs w:val="24"/>
              </w:rPr>
              <w:t>(</w:t>
            </w:r>
            <w:r w:rsidRPr="00EA4D2C">
              <w:rPr>
                <w:rFonts w:eastAsia="Calibri"/>
                <w:b/>
                <w:sz w:val="24"/>
                <w:szCs w:val="24"/>
              </w:rPr>
              <w:t>без НДС)</w:t>
            </w:r>
          </w:p>
        </w:tc>
        <w:tc>
          <w:tcPr>
            <w:tcW w:w="1276" w:type="dxa"/>
          </w:tcPr>
          <w:p w:rsidR="00A70361" w:rsidRPr="00EA4D2C" w:rsidRDefault="00A70361" w:rsidP="008566AB">
            <w:pPr>
              <w:tabs>
                <w:tab w:val="num" w:pos="0"/>
              </w:tabs>
              <w:spacing w:line="240" w:lineRule="auto"/>
              <w:ind w:firstLine="0"/>
              <w:rPr>
                <w:rFonts w:eastAsia="Calibri"/>
                <w:b/>
                <w:sz w:val="24"/>
                <w:szCs w:val="24"/>
              </w:rPr>
            </w:pPr>
            <w:r>
              <w:rPr>
                <w:rFonts w:eastAsia="Calibri"/>
                <w:b/>
                <w:sz w:val="24"/>
                <w:szCs w:val="24"/>
              </w:rPr>
              <w:t>% тендерного снижения</w:t>
            </w:r>
          </w:p>
        </w:tc>
        <w:tc>
          <w:tcPr>
            <w:tcW w:w="1276" w:type="dxa"/>
          </w:tcPr>
          <w:p w:rsidR="00A70361" w:rsidRPr="00EA4D2C" w:rsidRDefault="00A70361" w:rsidP="008566AB">
            <w:pPr>
              <w:tabs>
                <w:tab w:val="num" w:pos="0"/>
              </w:tabs>
              <w:spacing w:line="240" w:lineRule="auto"/>
              <w:ind w:firstLine="0"/>
              <w:rPr>
                <w:rFonts w:eastAsia="Calibri"/>
                <w:b/>
                <w:sz w:val="24"/>
                <w:szCs w:val="24"/>
              </w:rPr>
            </w:pPr>
            <w:r>
              <w:rPr>
                <w:rFonts w:eastAsia="Calibri"/>
                <w:b/>
                <w:sz w:val="24"/>
                <w:szCs w:val="24"/>
              </w:rPr>
              <w:t>Срок выполнения работ</w:t>
            </w:r>
            <w:r w:rsidRPr="00253862">
              <w:rPr>
                <w:rFonts w:eastAsia="Calibri"/>
                <w:b/>
                <w:sz w:val="24"/>
                <w:szCs w:val="24"/>
              </w:rPr>
              <w:t>/</w:t>
            </w:r>
            <w:r>
              <w:rPr>
                <w:rFonts w:eastAsia="Calibri"/>
                <w:b/>
                <w:sz w:val="24"/>
                <w:szCs w:val="24"/>
              </w:rPr>
              <w:t>услуг</w:t>
            </w:r>
          </w:p>
        </w:tc>
      </w:tr>
      <w:tr w:rsidR="00A70361" w:rsidRPr="00EA4D2C" w:rsidTr="008566AB">
        <w:trPr>
          <w:trHeight w:val="335"/>
        </w:trPr>
        <w:tc>
          <w:tcPr>
            <w:tcW w:w="2127" w:type="dxa"/>
            <w:shd w:val="clear" w:color="auto" w:fill="auto"/>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Default="00A70361" w:rsidP="008566AB">
            <w:pPr>
              <w:tabs>
                <w:tab w:val="num" w:pos="0"/>
              </w:tabs>
              <w:spacing w:line="240" w:lineRule="auto"/>
              <w:ind w:firstLine="0"/>
              <w:rPr>
                <w:rFonts w:eastAsia="Calibri"/>
                <w:b/>
                <w:sz w:val="24"/>
                <w:szCs w:val="24"/>
              </w:rPr>
            </w:pPr>
            <w:r w:rsidRPr="00EA4D2C">
              <w:rPr>
                <w:rFonts w:eastAsia="Calibri"/>
                <w:b/>
                <w:sz w:val="24"/>
                <w:szCs w:val="24"/>
              </w:rPr>
              <w:t xml:space="preserve">Итого, руб. </w:t>
            </w:r>
          </w:p>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без НДС</w:t>
            </w: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НДС, руб.</w:t>
            </w: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r w:rsidR="00A70361" w:rsidRPr="00EA4D2C" w:rsidTr="008566AB">
        <w:trPr>
          <w:trHeight w:val="335"/>
        </w:trPr>
        <w:tc>
          <w:tcPr>
            <w:tcW w:w="2127" w:type="dxa"/>
            <w:shd w:val="clear" w:color="auto" w:fill="auto"/>
          </w:tcPr>
          <w:p w:rsidR="00A70361" w:rsidRDefault="00A70361" w:rsidP="008566AB">
            <w:pPr>
              <w:tabs>
                <w:tab w:val="num" w:pos="0"/>
              </w:tabs>
              <w:spacing w:line="240" w:lineRule="auto"/>
              <w:ind w:firstLine="0"/>
              <w:rPr>
                <w:rFonts w:eastAsia="Calibri"/>
                <w:b/>
                <w:sz w:val="24"/>
                <w:szCs w:val="24"/>
              </w:rPr>
            </w:pPr>
            <w:r>
              <w:rPr>
                <w:rFonts w:eastAsia="Calibri"/>
                <w:b/>
                <w:sz w:val="24"/>
                <w:szCs w:val="24"/>
              </w:rPr>
              <w:t>Итого</w:t>
            </w:r>
            <w:r w:rsidRPr="00EA4D2C">
              <w:rPr>
                <w:rFonts w:eastAsia="Calibri"/>
                <w:b/>
                <w:sz w:val="24"/>
                <w:szCs w:val="24"/>
              </w:rPr>
              <w:t xml:space="preserve">, руб. </w:t>
            </w:r>
            <w:r>
              <w:rPr>
                <w:rFonts w:eastAsia="Calibri"/>
                <w:b/>
                <w:sz w:val="24"/>
                <w:szCs w:val="24"/>
              </w:rPr>
              <w:t xml:space="preserve">      </w:t>
            </w:r>
          </w:p>
          <w:p w:rsidR="00A70361" w:rsidRPr="00EA4D2C" w:rsidRDefault="00A70361" w:rsidP="008566AB">
            <w:pPr>
              <w:tabs>
                <w:tab w:val="num" w:pos="0"/>
              </w:tabs>
              <w:spacing w:line="240" w:lineRule="auto"/>
              <w:ind w:firstLine="0"/>
              <w:rPr>
                <w:rFonts w:eastAsia="Calibri"/>
                <w:b/>
                <w:sz w:val="24"/>
                <w:szCs w:val="24"/>
              </w:rPr>
            </w:pPr>
            <w:r w:rsidRPr="00EA4D2C">
              <w:rPr>
                <w:rFonts w:eastAsia="Calibri"/>
                <w:b/>
                <w:sz w:val="24"/>
                <w:szCs w:val="24"/>
              </w:rPr>
              <w:t>с НДС</w:t>
            </w: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992" w:type="dxa"/>
          </w:tcPr>
          <w:p w:rsidR="00A70361" w:rsidRPr="00EA4D2C" w:rsidRDefault="00A70361" w:rsidP="008566AB">
            <w:pPr>
              <w:tabs>
                <w:tab w:val="num" w:pos="0"/>
              </w:tabs>
              <w:spacing w:line="240" w:lineRule="auto"/>
              <w:ind w:firstLine="0"/>
              <w:rPr>
                <w:rFonts w:eastAsia="Calibri"/>
                <w:b/>
                <w:sz w:val="24"/>
                <w:szCs w:val="24"/>
              </w:rPr>
            </w:pPr>
          </w:p>
        </w:tc>
        <w:tc>
          <w:tcPr>
            <w:tcW w:w="1418"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c>
          <w:tcPr>
            <w:tcW w:w="1276" w:type="dxa"/>
          </w:tcPr>
          <w:p w:rsidR="00A70361" w:rsidRPr="00EA4D2C" w:rsidRDefault="00A70361" w:rsidP="008566AB">
            <w:pPr>
              <w:tabs>
                <w:tab w:val="num" w:pos="0"/>
              </w:tabs>
              <w:spacing w:line="240" w:lineRule="auto"/>
              <w:ind w:firstLine="0"/>
              <w:rPr>
                <w:rFonts w:eastAsia="Calibri"/>
                <w:b/>
                <w:sz w:val="24"/>
                <w:szCs w:val="24"/>
              </w:rPr>
            </w:pPr>
          </w:p>
        </w:tc>
      </w:tr>
    </w:tbl>
    <w:p w:rsidR="00A70361" w:rsidRPr="00555CB3" w:rsidRDefault="00A70361" w:rsidP="00A70361">
      <w:pPr>
        <w:pStyle w:val="af1"/>
        <w:spacing w:line="240" w:lineRule="auto"/>
        <w:rPr>
          <w:sz w:val="24"/>
          <w:szCs w:val="24"/>
        </w:rPr>
      </w:pPr>
    </w:p>
    <w:p w:rsidR="00A70361" w:rsidRPr="00BA08E8" w:rsidRDefault="00A70361" w:rsidP="00A70361">
      <w:pPr>
        <w:tabs>
          <w:tab w:val="num" w:pos="0"/>
        </w:tabs>
        <w:spacing w:line="240" w:lineRule="auto"/>
        <w:ind w:firstLine="0"/>
        <w:rPr>
          <w:sz w:val="24"/>
          <w:szCs w:val="24"/>
        </w:rPr>
      </w:pPr>
      <w:r w:rsidRPr="00BA08E8">
        <w:rPr>
          <w:sz w:val="24"/>
          <w:szCs w:val="24"/>
        </w:rPr>
        <w:t>____________________________________</w:t>
      </w:r>
    </w:p>
    <w:p w:rsidR="00A70361" w:rsidRPr="00BA08E8" w:rsidRDefault="00A70361" w:rsidP="00A70361">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A70361" w:rsidRPr="00BA08E8" w:rsidRDefault="00A70361" w:rsidP="00A70361">
      <w:pPr>
        <w:tabs>
          <w:tab w:val="num" w:pos="0"/>
        </w:tabs>
        <w:spacing w:line="240" w:lineRule="auto"/>
        <w:ind w:firstLine="0"/>
        <w:rPr>
          <w:sz w:val="24"/>
          <w:szCs w:val="24"/>
        </w:rPr>
      </w:pPr>
      <w:r w:rsidRPr="00BA08E8">
        <w:rPr>
          <w:sz w:val="24"/>
          <w:szCs w:val="24"/>
        </w:rPr>
        <w:t>____________________________________</w:t>
      </w:r>
    </w:p>
    <w:p w:rsidR="00A70361" w:rsidRPr="00A53262" w:rsidRDefault="00A70361" w:rsidP="00A70361">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A70361" w:rsidRPr="00A53262" w:rsidRDefault="00A70361" w:rsidP="00A70361">
      <w:pPr>
        <w:tabs>
          <w:tab w:val="num" w:pos="0"/>
        </w:tabs>
        <w:spacing w:line="240" w:lineRule="auto"/>
        <w:ind w:right="3684" w:firstLine="0"/>
        <w:jc w:val="center"/>
        <w:rPr>
          <w:sz w:val="24"/>
          <w:szCs w:val="24"/>
          <w:vertAlign w:val="superscript"/>
        </w:rPr>
      </w:pPr>
    </w:p>
    <w:p w:rsidR="00A70361" w:rsidRPr="00A53262" w:rsidRDefault="00A70361" w:rsidP="00A70361">
      <w:pPr>
        <w:tabs>
          <w:tab w:val="num" w:pos="0"/>
        </w:tabs>
        <w:spacing w:line="240" w:lineRule="auto"/>
        <w:ind w:right="3684" w:firstLine="0"/>
        <w:jc w:val="center"/>
        <w:rPr>
          <w:sz w:val="24"/>
          <w:szCs w:val="24"/>
          <w:vertAlign w:val="superscript"/>
        </w:rPr>
      </w:pPr>
    </w:p>
    <w:p w:rsidR="00A70361" w:rsidRPr="00BA08E8" w:rsidRDefault="00A70361" w:rsidP="00A70361">
      <w:pPr>
        <w:keepNext/>
        <w:tabs>
          <w:tab w:val="num" w:pos="0"/>
        </w:tabs>
        <w:spacing w:line="240" w:lineRule="auto"/>
        <w:ind w:firstLine="0"/>
        <w:rPr>
          <w:b/>
          <w:sz w:val="24"/>
          <w:szCs w:val="24"/>
        </w:rPr>
      </w:pPr>
    </w:p>
    <w:p w:rsidR="00A70361" w:rsidRPr="00BA08E8" w:rsidRDefault="00A70361" w:rsidP="00A70361">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A70361" w:rsidRPr="00BA08E8" w:rsidRDefault="00A70361" w:rsidP="00A70361">
      <w:pPr>
        <w:keepNext/>
        <w:tabs>
          <w:tab w:val="num" w:pos="0"/>
        </w:tabs>
        <w:spacing w:line="240" w:lineRule="auto"/>
        <w:ind w:firstLine="0"/>
        <w:rPr>
          <w:b/>
          <w:sz w:val="24"/>
          <w:szCs w:val="24"/>
        </w:rPr>
      </w:pPr>
    </w:p>
    <w:p w:rsidR="00A70361" w:rsidRPr="00BA08E8" w:rsidRDefault="00A70361" w:rsidP="00A70361">
      <w:pPr>
        <w:pStyle w:val="ab"/>
        <w:tabs>
          <w:tab w:val="clear" w:pos="1134"/>
          <w:tab w:val="num" w:pos="0"/>
        </w:tabs>
        <w:spacing w:line="240" w:lineRule="auto"/>
        <w:ind w:left="0" w:firstLine="0"/>
        <w:rPr>
          <w:b/>
          <w:sz w:val="24"/>
          <w:szCs w:val="24"/>
        </w:rPr>
      </w:pPr>
      <w:r>
        <w:rPr>
          <w:b/>
          <w:sz w:val="24"/>
          <w:szCs w:val="24"/>
        </w:rPr>
        <w:t xml:space="preserve">8.2.1 </w:t>
      </w:r>
      <w:r w:rsidRPr="00BA08E8">
        <w:rPr>
          <w:b/>
          <w:sz w:val="24"/>
          <w:szCs w:val="24"/>
        </w:rPr>
        <w:t xml:space="preserve"> И</w:t>
      </w:r>
      <w:r>
        <w:rPr>
          <w:b/>
          <w:sz w:val="24"/>
          <w:szCs w:val="24"/>
        </w:rPr>
        <w:t>нструкции по заполнению Формы №2</w:t>
      </w:r>
    </w:p>
    <w:p w:rsidR="00A70361" w:rsidRPr="00BA08E8" w:rsidRDefault="00A70361" w:rsidP="00A70361">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A70361" w:rsidRDefault="00A70361" w:rsidP="00A70361">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r w:rsidRPr="00DA6912">
        <w:rPr>
          <w:sz w:val="24"/>
          <w:szCs w:val="24"/>
        </w:rPr>
        <w:t>3.</w:t>
      </w:r>
      <w:r>
        <w:rPr>
          <w:b/>
          <w:sz w:val="24"/>
          <w:szCs w:val="24"/>
        </w:rPr>
        <w:t xml:space="preserve"> </w:t>
      </w:r>
      <w:r w:rsidRPr="00DA6912">
        <w:rPr>
          <w:sz w:val="24"/>
          <w:szCs w:val="24"/>
        </w:rPr>
        <w:t xml:space="preserve">В цену должны быть включены расходы на </w:t>
      </w:r>
      <w:r>
        <w:rPr>
          <w:sz w:val="24"/>
          <w:szCs w:val="24"/>
        </w:rPr>
        <w:t>оказание услуг</w:t>
      </w:r>
      <w:r w:rsidRPr="00DA6912">
        <w:rPr>
          <w:sz w:val="24"/>
          <w:szCs w:val="24"/>
        </w:rPr>
        <w:t xml:space="preserve">. </w:t>
      </w:r>
    </w:p>
    <w:p w:rsidR="00A70361" w:rsidRDefault="00A70361" w:rsidP="00A70361">
      <w:pPr>
        <w:tabs>
          <w:tab w:val="num" w:pos="0"/>
        </w:tabs>
        <w:spacing w:line="240" w:lineRule="auto"/>
        <w:ind w:firstLine="0"/>
        <w:rPr>
          <w:sz w:val="24"/>
          <w:szCs w:val="24"/>
        </w:rPr>
      </w:pPr>
      <w:r>
        <w:rPr>
          <w:sz w:val="24"/>
          <w:szCs w:val="24"/>
        </w:rPr>
        <w:t xml:space="preserve">3. В коммерческом предложении описываются все позиции раздела 2 с учетом предлагаемых условий Технического задания. </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lastRenderedPageBreak/>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w:t>
      </w:r>
      <w:r w:rsidR="00A70361">
        <w:rPr>
          <w:b/>
          <w:snapToGrid w:val="0"/>
          <w:sz w:val="22"/>
          <w:szCs w:val="24"/>
        </w:rPr>
        <w:t xml:space="preserve"> в г. Москве</w:t>
      </w:r>
      <w:r w:rsidRPr="00F8182B">
        <w:rPr>
          <w:b/>
          <w:snapToGrid w:val="0"/>
          <w:sz w:val="22"/>
          <w:szCs w:val="24"/>
        </w:rPr>
        <w:t xml:space="preserve"> (20</w:t>
      </w:r>
      <w:r w:rsidR="00A70361">
        <w:rPr>
          <w:b/>
          <w:snapToGrid w:val="0"/>
          <w:sz w:val="22"/>
          <w:szCs w:val="24"/>
        </w:rPr>
        <w:t>10</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lastRenderedPageBreak/>
        <w:t>8</w:t>
      </w:r>
      <w:r w:rsidR="00DB699E" w:rsidRPr="00F8182B">
        <w:rPr>
          <w:rFonts w:ascii="Times New Roman" w:hAnsi="Times New Roman" w:cs="Times New Roman"/>
          <w:sz w:val="24"/>
          <w:szCs w:val="24"/>
        </w:rPr>
        <w:t>.</w:t>
      </w:r>
      <w:r w:rsidR="00A70361">
        <w:rPr>
          <w:rFonts w:ascii="Times New Roman" w:hAnsi="Times New Roman" w:cs="Times New Roman"/>
          <w:sz w:val="24"/>
          <w:szCs w:val="24"/>
        </w:rPr>
        <w:t>4</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A70361">
        <w:rPr>
          <w:rFonts w:ascii="Times New Roman" w:hAnsi="Times New Roman" w:cs="Times New Roman"/>
          <w:sz w:val="24"/>
          <w:szCs w:val="24"/>
        </w:rPr>
        <w:t>4</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A70361">
        <w:rPr>
          <w:sz w:val="24"/>
          <w:szCs w:val="24"/>
        </w:rPr>
        <w:t>3</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A70361">
        <w:rPr>
          <w:b/>
          <w:sz w:val="24"/>
          <w:szCs w:val="24"/>
        </w:rPr>
        <w:t>4</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w:t>
      </w:r>
      <w:r w:rsidR="00A70361">
        <w:rPr>
          <w:sz w:val="20"/>
          <w:szCs w:val="20"/>
        </w:rPr>
        <w:t>4</w:t>
      </w:r>
      <w:r w:rsidRPr="00F8182B">
        <w:rPr>
          <w:sz w:val="20"/>
          <w:szCs w:val="20"/>
        </w:rPr>
        <w:t>.</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w:t>
      </w:r>
      <w:r w:rsidR="00A70361">
        <w:rPr>
          <w:sz w:val="20"/>
          <w:szCs w:val="20"/>
        </w:rPr>
        <w:t>4</w:t>
      </w:r>
      <w:r w:rsidRPr="00F8182B">
        <w:rPr>
          <w:sz w:val="20"/>
          <w:szCs w:val="20"/>
        </w:rPr>
        <w:t>.</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w:t>
      </w:r>
      <w:r w:rsidR="00A70361">
        <w:rPr>
          <w:sz w:val="20"/>
          <w:szCs w:val="20"/>
        </w:rPr>
        <w:t>4</w:t>
      </w:r>
      <w:r w:rsidRPr="00F8182B">
        <w:rPr>
          <w:sz w:val="20"/>
          <w:szCs w:val="20"/>
        </w:rPr>
        <w:t>.3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w:t>
      </w:r>
      <w:r w:rsidR="00A70361">
        <w:rPr>
          <w:sz w:val="20"/>
          <w:szCs w:val="20"/>
        </w:rPr>
        <w:t>4</w:t>
      </w:r>
      <w:r w:rsidRPr="00F8182B">
        <w:rPr>
          <w:sz w:val="20"/>
          <w:szCs w:val="20"/>
        </w:rPr>
        <w:t>.</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86" w:name="_Toc209261656"/>
      <w:bookmarkStart w:id="87" w:name="_Ref57581655"/>
    </w:p>
    <w:bookmarkEnd w:id="86"/>
    <w:bookmarkEnd w:id="87"/>
    <w:p w:rsidR="005A55FD" w:rsidRDefault="005A55FD" w:rsidP="00DB315C">
      <w:pPr>
        <w:spacing w:line="240" w:lineRule="auto"/>
      </w:pPr>
    </w:p>
    <w:sectPr w:rsidR="005A55FD" w:rsidSect="004F4F6D">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B0" w:rsidRDefault="001522B0" w:rsidP="00955692">
      <w:pPr>
        <w:spacing w:line="240" w:lineRule="auto"/>
      </w:pPr>
      <w:r>
        <w:separator/>
      </w:r>
    </w:p>
  </w:endnote>
  <w:endnote w:type="continuationSeparator" w:id="0">
    <w:p w:rsidR="001522B0" w:rsidRDefault="001522B0"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DD" w:rsidRDefault="000759DD">
    <w:pPr>
      <w:pStyle w:val="af"/>
      <w:jc w:val="right"/>
    </w:pPr>
    <w:r>
      <w:fldChar w:fldCharType="begin"/>
    </w:r>
    <w:r>
      <w:instrText xml:space="preserve"> PAGE   \* MERGEFORMAT </w:instrText>
    </w:r>
    <w:r>
      <w:fldChar w:fldCharType="separate"/>
    </w:r>
    <w:r w:rsidR="003E5AA7">
      <w:rPr>
        <w:noProof/>
      </w:rPr>
      <w:t>3</w:t>
    </w:r>
    <w:r>
      <w:rPr>
        <w:noProof/>
      </w:rPr>
      <w:fldChar w:fldCharType="end"/>
    </w:r>
  </w:p>
  <w:p w:rsidR="000759DD" w:rsidRDefault="000759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B0" w:rsidRDefault="001522B0" w:rsidP="00955692">
      <w:pPr>
        <w:spacing w:line="240" w:lineRule="auto"/>
      </w:pPr>
      <w:r>
        <w:separator/>
      </w:r>
    </w:p>
  </w:footnote>
  <w:footnote w:type="continuationSeparator" w:id="0">
    <w:p w:rsidR="001522B0" w:rsidRDefault="001522B0" w:rsidP="009556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3B0349"/>
    <w:multiLevelType w:val="hybridMultilevel"/>
    <w:tmpl w:val="937A263A"/>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7">
    <w:nsid w:val="20A34681"/>
    <w:multiLevelType w:val="multilevel"/>
    <w:tmpl w:val="1A6CE64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C6053"/>
    <w:multiLevelType w:val="hybridMultilevel"/>
    <w:tmpl w:val="9356B010"/>
    <w:lvl w:ilvl="0" w:tplc="041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6">
    <w:nsid w:val="374A47F9"/>
    <w:multiLevelType w:val="hybridMultilevel"/>
    <w:tmpl w:val="B10EDEB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393273DE"/>
    <w:multiLevelType w:val="hybridMultilevel"/>
    <w:tmpl w:val="A20879DE"/>
    <w:lvl w:ilvl="0" w:tplc="04190001">
      <w:start w:val="1"/>
      <w:numFmt w:val="bullet"/>
      <w:lvlText w:val=""/>
      <w:lvlJc w:val="left"/>
      <w:pPr>
        <w:ind w:left="1658" w:hanging="360"/>
      </w:pPr>
      <w:rPr>
        <w:rFonts w:ascii="Symbol" w:hAnsi="Symbol"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18">
    <w:nsid w:val="3ABE4BE4"/>
    <w:multiLevelType w:val="hybridMultilevel"/>
    <w:tmpl w:val="38A814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1A64A97"/>
    <w:multiLevelType w:val="hybridMultilevel"/>
    <w:tmpl w:val="B484ACA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430976A9"/>
    <w:multiLevelType w:val="hybridMultilevel"/>
    <w:tmpl w:val="9BE06CC2"/>
    <w:lvl w:ilvl="0" w:tplc="E432EF2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3">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8">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9">
    <w:nsid w:val="59764E35"/>
    <w:multiLevelType w:val="hybridMultilevel"/>
    <w:tmpl w:val="3B884C9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0">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1">
    <w:nsid w:val="5DAA0251"/>
    <w:multiLevelType w:val="hybridMultilevel"/>
    <w:tmpl w:val="0C9279FE"/>
    <w:lvl w:ilvl="0" w:tplc="041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5E37254C"/>
    <w:multiLevelType w:val="hybridMultilevel"/>
    <w:tmpl w:val="0E0A0BE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3">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790327BD"/>
    <w:multiLevelType w:val="hybridMultilevel"/>
    <w:tmpl w:val="4F9A16A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22"/>
  </w:num>
  <w:num w:numId="3">
    <w:abstractNumId w:val="30"/>
  </w:num>
  <w:num w:numId="4">
    <w:abstractNumId w:val="23"/>
  </w:num>
  <w:num w:numId="5">
    <w:abstractNumId w:val="24"/>
  </w:num>
  <w:num w:numId="6">
    <w:abstractNumId w:val="27"/>
  </w:num>
  <w:num w:numId="7">
    <w:abstractNumId w:val="11"/>
  </w:num>
  <w:num w:numId="8">
    <w:abstractNumId w:val="36"/>
  </w:num>
  <w:num w:numId="9">
    <w:abstractNumId w:val="4"/>
  </w:num>
  <w:num w:numId="10">
    <w:abstractNumId w:val="13"/>
  </w:num>
  <w:num w:numId="11">
    <w:abstractNumId w:val="12"/>
  </w:num>
  <w:num w:numId="12">
    <w:abstractNumId w:val="28"/>
  </w:num>
  <w:num w:numId="13">
    <w:abstractNumId w:val="3"/>
  </w:num>
  <w:num w:numId="14">
    <w:abstractNumId w:val="25"/>
  </w:num>
  <w:num w:numId="15">
    <w:abstractNumId w:val="10"/>
  </w:num>
  <w:num w:numId="16">
    <w:abstractNumId w:val="34"/>
  </w:num>
  <w:num w:numId="17">
    <w:abstractNumId w:val="33"/>
  </w:num>
  <w:num w:numId="18">
    <w:abstractNumId w:val="5"/>
  </w:num>
  <w:num w:numId="19">
    <w:abstractNumId w:val="21"/>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2"/>
    </w:lvlOverride>
    <w:lvlOverride w:ilvl="3">
      <w:startOverride w:val="4"/>
    </w:lvlOverride>
  </w:num>
  <w:num w:numId="24">
    <w:abstractNumId w:val="37"/>
  </w:num>
  <w:num w:numId="25">
    <w:abstractNumId w:val="22"/>
    <w:lvlOverride w:ilvl="0">
      <w:startOverride w:val="2"/>
    </w:lvlOverride>
    <w:lvlOverride w:ilvl="1">
      <w:startOverride w:val="1"/>
    </w:lvlOverride>
    <w:lvlOverride w:ilvl="2">
      <w:startOverride w:val="3"/>
    </w:lvlOverride>
    <w:lvlOverride w:ilvl="3">
      <w:startOverride w:val="1"/>
    </w:lvlOverride>
  </w:num>
  <w:num w:numId="26">
    <w:abstractNumId w:val="14"/>
  </w:num>
  <w:num w:numId="27">
    <w:abstractNumId w:val="6"/>
  </w:num>
  <w:num w:numId="28">
    <w:abstractNumId w:val="1"/>
  </w:num>
  <w:num w:numId="29">
    <w:abstractNumId w:val="35"/>
  </w:num>
  <w:num w:numId="30">
    <w:abstractNumId w:val="20"/>
  </w:num>
  <w:num w:numId="31">
    <w:abstractNumId w:val="8"/>
  </w:num>
  <w:num w:numId="32">
    <w:abstractNumId w:val="16"/>
  </w:num>
  <w:num w:numId="33">
    <w:abstractNumId w:val="7"/>
  </w:num>
  <w:num w:numId="34">
    <w:abstractNumId w:val="32"/>
  </w:num>
  <w:num w:numId="35">
    <w:abstractNumId w:val="19"/>
  </w:num>
  <w:num w:numId="36">
    <w:abstractNumId w:val="17"/>
  </w:num>
  <w:num w:numId="37">
    <w:abstractNumId w:val="29"/>
  </w:num>
  <w:num w:numId="38">
    <w:abstractNumId w:val="2"/>
  </w:num>
  <w:num w:numId="39">
    <w:abstractNumId w:val="9"/>
  </w:num>
  <w:num w:numId="40">
    <w:abstractNumId w:val="31"/>
  </w:num>
  <w:num w:numId="4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107DE"/>
    <w:rsid w:val="0001162F"/>
    <w:rsid w:val="000123E4"/>
    <w:rsid w:val="00014A16"/>
    <w:rsid w:val="00015BE5"/>
    <w:rsid w:val="0001765D"/>
    <w:rsid w:val="00020415"/>
    <w:rsid w:val="00020979"/>
    <w:rsid w:val="000229DF"/>
    <w:rsid w:val="00024D4B"/>
    <w:rsid w:val="00024F1A"/>
    <w:rsid w:val="000303B0"/>
    <w:rsid w:val="00031AE0"/>
    <w:rsid w:val="00032868"/>
    <w:rsid w:val="00043B3E"/>
    <w:rsid w:val="00045305"/>
    <w:rsid w:val="0004714C"/>
    <w:rsid w:val="0005321E"/>
    <w:rsid w:val="00055EBA"/>
    <w:rsid w:val="000560B7"/>
    <w:rsid w:val="00057994"/>
    <w:rsid w:val="000634AE"/>
    <w:rsid w:val="000645FC"/>
    <w:rsid w:val="00066C04"/>
    <w:rsid w:val="00067C81"/>
    <w:rsid w:val="000759DD"/>
    <w:rsid w:val="000818ED"/>
    <w:rsid w:val="000836E9"/>
    <w:rsid w:val="00086204"/>
    <w:rsid w:val="000934E3"/>
    <w:rsid w:val="000A3CA3"/>
    <w:rsid w:val="000C13D8"/>
    <w:rsid w:val="000C39DC"/>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767C"/>
    <w:rsid w:val="0013167D"/>
    <w:rsid w:val="00133645"/>
    <w:rsid w:val="0013605A"/>
    <w:rsid w:val="00143AB0"/>
    <w:rsid w:val="00145961"/>
    <w:rsid w:val="00145FF9"/>
    <w:rsid w:val="00146AE1"/>
    <w:rsid w:val="00151B65"/>
    <w:rsid w:val="001522B0"/>
    <w:rsid w:val="00156E6C"/>
    <w:rsid w:val="00157021"/>
    <w:rsid w:val="001601DE"/>
    <w:rsid w:val="00162D70"/>
    <w:rsid w:val="001635FE"/>
    <w:rsid w:val="00163B17"/>
    <w:rsid w:val="00174A47"/>
    <w:rsid w:val="001852E2"/>
    <w:rsid w:val="001916FD"/>
    <w:rsid w:val="00192F39"/>
    <w:rsid w:val="00193909"/>
    <w:rsid w:val="0019449B"/>
    <w:rsid w:val="00195590"/>
    <w:rsid w:val="00196A9B"/>
    <w:rsid w:val="00196DF0"/>
    <w:rsid w:val="001A13BB"/>
    <w:rsid w:val="001A1F36"/>
    <w:rsid w:val="001B0106"/>
    <w:rsid w:val="001B2FF1"/>
    <w:rsid w:val="001B3CFD"/>
    <w:rsid w:val="001B5CC0"/>
    <w:rsid w:val="001C1693"/>
    <w:rsid w:val="001C45DA"/>
    <w:rsid w:val="001D0625"/>
    <w:rsid w:val="001D1141"/>
    <w:rsid w:val="001D4138"/>
    <w:rsid w:val="001E33D6"/>
    <w:rsid w:val="001E592E"/>
    <w:rsid w:val="001F06AD"/>
    <w:rsid w:val="001F215D"/>
    <w:rsid w:val="001F4EB6"/>
    <w:rsid w:val="001F4FB2"/>
    <w:rsid w:val="001F6F36"/>
    <w:rsid w:val="00201E18"/>
    <w:rsid w:val="00214EDF"/>
    <w:rsid w:val="002168A7"/>
    <w:rsid w:val="00220279"/>
    <w:rsid w:val="0022442C"/>
    <w:rsid w:val="00230D26"/>
    <w:rsid w:val="0023418A"/>
    <w:rsid w:val="00235F00"/>
    <w:rsid w:val="00244B66"/>
    <w:rsid w:val="00252F99"/>
    <w:rsid w:val="00260AE7"/>
    <w:rsid w:val="0026588E"/>
    <w:rsid w:val="00266E43"/>
    <w:rsid w:val="0026750A"/>
    <w:rsid w:val="002714E5"/>
    <w:rsid w:val="002735FE"/>
    <w:rsid w:val="00275448"/>
    <w:rsid w:val="002760ED"/>
    <w:rsid w:val="00282ABF"/>
    <w:rsid w:val="00290CFD"/>
    <w:rsid w:val="00291186"/>
    <w:rsid w:val="00295B32"/>
    <w:rsid w:val="00297411"/>
    <w:rsid w:val="002A479D"/>
    <w:rsid w:val="002B2C93"/>
    <w:rsid w:val="002B55C2"/>
    <w:rsid w:val="002B789A"/>
    <w:rsid w:val="002C10B0"/>
    <w:rsid w:val="002C2140"/>
    <w:rsid w:val="002C4752"/>
    <w:rsid w:val="002C48B7"/>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5056"/>
    <w:rsid w:val="00317DD0"/>
    <w:rsid w:val="00320739"/>
    <w:rsid w:val="0032251E"/>
    <w:rsid w:val="00323482"/>
    <w:rsid w:val="00324BC1"/>
    <w:rsid w:val="00325D87"/>
    <w:rsid w:val="00326FED"/>
    <w:rsid w:val="00332657"/>
    <w:rsid w:val="00336E17"/>
    <w:rsid w:val="00337EF0"/>
    <w:rsid w:val="0034313C"/>
    <w:rsid w:val="0035024A"/>
    <w:rsid w:val="003509F4"/>
    <w:rsid w:val="00350FCB"/>
    <w:rsid w:val="0035260F"/>
    <w:rsid w:val="00352DE3"/>
    <w:rsid w:val="00356FC3"/>
    <w:rsid w:val="00357019"/>
    <w:rsid w:val="00361530"/>
    <w:rsid w:val="003627CA"/>
    <w:rsid w:val="00365494"/>
    <w:rsid w:val="00365D1B"/>
    <w:rsid w:val="00367B6F"/>
    <w:rsid w:val="003822FB"/>
    <w:rsid w:val="003842E5"/>
    <w:rsid w:val="00384CC1"/>
    <w:rsid w:val="003951E2"/>
    <w:rsid w:val="003A0FCF"/>
    <w:rsid w:val="003A2176"/>
    <w:rsid w:val="003A30A6"/>
    <w:rsid w:val="003A34B3"/>
    <w:rsid w:val="003A3669"/>
    <w:rsid w:val="003A7745"/>
    <w:rsid w:val="003B2265"/>
    <w:rsid w:val="003C2A8B"/>
    <w:rsid w:val="003C4104"/>
    <w:rsid w:val="003D0CB9"/>
    <w:rsid w:val="003D77C6"/>
    <w:rsid w:val="003E0776"/>
    <w:rsid w:val="003E0863"/>
    <w:rsid w:val="003E3CA7"/>
    <w:rsid w:val="003E42F7"/>
    <w:rsid w:val="003E4ED5"/>
    <w:rsid w:val="003E5362"/>
    <w:rsid w:val="003E5AA7"/>
    <w:rsid w:val="003F0698"/>
    <w:rsid w:val="003F0B81"/>
    <w:rsid w:val="003F1DA6"/>
    <w:rsid w:val="003F67D5"/>
    <w:rsid w:val="00400156"/>
    <w:rsid w:val="0040230F"/>
    <w:rsid w:val="00410C54"/>
    <w:rsid w:val="004110A8"/>
    <w:rsid w:val="0041239A"/>
    <w:rsid w:val="004158DF"/>
    <w:rsid w:val="00415B8A"/>
    <w:rsid w:val="00420618"/>
    <w:rsid w:val="004213C4"/>
    <w:rsid w:val="00423517"/>
    <w:rsid w:val="0042452F"/>
    <w:rsid w:val="00431CD1"/>
    <w:rsid w:val="00433E3D"/>
    <w:rsid w:val="004376D1"/>
    <w:rsid w:val="0044110C"/>
    <w:rsid w:val="00441DC6"/>
    <w:rsid w:val="004478C2"/>
    <w:rsid w:val="00453589"/>
    <w:rsid w:val="004552E8"/>
    <w:rsid w:val="00455B50"/>
    <w:rsid w:val="004568FC"/>
    <w:rsid w:val="00457007"/>
    <w:rsid w:val="00457C98"/>
    <w:rsid w:val="00463BD3"/>
    <w:rsid w:val="00467443"/>
    <w:rsid w:val="00467FF3"/>
    <w:rsid w:val="00470583"/>
    <w:rsid w:val="0047192E"/>
    <w:rsid w:val="00472E06"/>
    <w:rsid w:val="004733B4"/>
    <w:rsid w:val="0047394E"/>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3595"/>
    <w:rsid w:val="004A3A91"/>
    <w:rsid w:val="004A596C"/>
    <w:rsid w:val="004A5BD5"/>
    <w:rsid w:val="004A6EAB"/>
    <w:rsid w:val="004B2932"/>
    <w:rsid w:val="004B3507"/>
    <w:rsid w:val="004C0340"/>
    <w:rsid w:val="004C13F0"/>
    <w:rsid w:val="004C3C3C"/>
    <w:rsid w:val="004C3D3E"/>
    <w:rsid w:val="004C3DD2"/>
    <w:rsid w:val="004C5570"/>
    <w:rsid w:val="004C5913"/>
    <w:rsid w:val="004C674D"/>
    <w:rsid w:val="004D1750"/>
    <w:rsid w:val="004D3A8F"/>
    <w:rsid w:val="004D415C"/>
    <w:rsid w:val="004D4C10"/>
    <w:rsid w:val="004E00D2"/>
    <w:rsid w:val="004E1197"/>
    <w:rsid w:val="004E23A3"/>
    <w:rsid w:val="004F017C"/>
    <w:rsid w:val="004F0EB7"/>
    <w:rsid w:val="004F1D29"/>
    <w:rsid w:val="004F235B"/>
    <w:rsid w:val="004F4F6D"/>
    <w:rsid w:val="004F54F6"/>
    <w:rsid w:val="004F665D"/>
    <w:rsid w:val="00501B50"/>
    <w:rsid w:val="00503059"/>
    <w:rsid w:val="005040A4"/>
    <w:rsid w:val="00506946"/>
    <w:rsid w:val="00506A65"/>
    <w:rsid w:val="00515FD5"/>
    <w:rsid w:val="0052223E"/>
    <w:rsid w:val="00530EA3"/>
    <w:rsid w:val="005311AD"/>
    <w:rsid w:val="00532322"/>
    <w:rsid w:val="005326F2"/>
    <w:rsid w:val="00534A14"/>
    <w:rsid w:val="0053633F"/>
    <w:rsid w:val="005375D2"/>
    <w:rsid w:val="00542838"/>
    <w:rsid w:val="00542C8E"/>
    <w:rsid w:val="0054326E"/>
    <w:rsid w:val="00545C7F"/>
    <w:rsid w:val="0054614F"/>
    <w:rsid w:val="00552AFB"/>
    <w:rsid w:val="00552C09"/>
    <w:rsid w:val="00555CB3"/>
    <w:rsid w:val="00556FA0"/>
    <w:rsid w:val="005579B4"/>
    <w:rsid w:val="00560994"/>
    <w:rsid w:val="00560FB3"/>
    <w:rsid w:val="00561947"/>
    <w:rsid w:val="00561BCA"/>
    <w:rsid w:val="005625EC"/>
    <w:rsid w:val="005649DE"/>
    <w:rsid w:val="00564F33"/>
    <w:rsid w:val="00572ABB"/>
    <w:rsid w:val="00575E5A"/>
    <w:rsid w:val="00577A46"/>
    <w:rsid w:val="005970FE"/>
    <w:rsid w:val="005A31D7"/>
    <w:rsid w:val="005A35AE"/>
    <w:rsid w:val="005A55FD"/>
    <w:rsid w:val="005A6C21"/>
    <w:rsid w:val="005B2BA0"/>
    <w:rsid w:val="005B6445"/>
    <w:rsid w:val="005B669C"/>
    <w:rsid w:val="005C31B6"/>
    <w:rsid w:val="005C3D4E"/>
    <w:rsid w:val="005C67E8"/>
    <w:rsid w:val="005D0D53"/>
    <w:rsid w:val="005D5BE6"/>
    <w:rsid w:val="005E0568"/>
    <w:rsid w:val="005E4262"/>
    <w:rsid w:val="005E5733"/>
    <w:rsid w:val="005F05F7"/>
    <w:rsid w:val="005F43F7"/>
    <w:rsid w:val="005F6C5E"/>
    <w:rsid w:val="00606184"/>
    <w:rsid w:val="00606775"/>
    <w:rsid w:val="006104AE"/>
    <w:rsid w:val="0061089B"/>
    <w:rsid w:val="00610D00"/>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1BD8"/>
    <w:rsid w:val="00685795"/>
    <w:rsid w:val="00693D9C"/>
    <w:rsid w:val="006A11BE"/>
    <w:rsid w:val="006A1F2E"/>
    <w:rsid w:val="006A6633"/>
    <w:rsid w:val="006A7244"/>
    <w:rsid w:val="006B1D85"/>
    <w:rsid w:val="006B7602"/>
    <w:rsid w:val="006C2F3C"/>
    <w:rsid w:val="006C3715"/>
    <w:rsid w:val="006C46BE"/>
    <w:rsid w:val="006C5685"/>
    <w:rsid w:val="006D5C01"/>
    <w:rsid w:val="006D68B9"/>
    <w:rsid w:val="006E2C14"/>
    <w:rsid w:val="006F1028"/>
    <w:rsid w:val="006F20FE"/>
    <w:rsid w:val="006F63ED"/>
    <w:rsid w:val="006F6D1F"/>
    <w:rsid w:val="00703533"/>
    <w:rsid w:val="00703D69"/>
    <w:rsid w:val="00703E51"/>
    <w:rsid w:val="007124CC"/>
    <w:rsid w:val="007144F0"/>
    <w:rsid w:val="007159A9"/>
    <w:rsid w:val="00715EAB"/>
    <w:rsid w:val="0072118D"/>
    <w:rsid w:val="00723FD9"/>
    <w:rsid w:val="00724571"/>
    <w:rsid w:val="00730496"/>
    <w:rsid w:val="00732B12"/>
    <w:rsid w:val="007330CB"/>
    <w:rsid w:val="00743975"/>
    <w:rsid w:val="00744BDA"/>
    <w:rsid w:val="0074524E"/>
    <w:rsid w:val="00752D80"/>
    <w:rsid w:val="007628FB"/>
    <w:rsid w:val="00766B42"/>
    <w:rsid w:val="00773049"/>
    <w:rsid w:val="00773E89"/>
    <w:rsid w:val="00776CBD"/>
    <w:rsid w:val="0078195A"/>
    <w:rsid w:val="0078359E"/>
    <w:rsid w:val="00792B92"/>
    <w:rsid w:val="00794AF3"/>
    <w:rsid w:val="007A1529"/>
    <w:rsid w:val="007A22B8"/>
    <w:rsid w:val="007B3F9F"/>
    <w:rsid w:val="007B5516"/>
    <w:rsid w:val="007B66FC"/>
    <w:rsid w:val="007B7C53"/>
    <w:rsid w:val="007C29F6"/>
    <w:rsid w:val="007C6E5A"/>
    <w:rsid w:val="007C6FCF"/>
    <w:rsid w:val="007C730B"/>
    <w:rsid w:val="007D1579"/>
    <w:rsid w:val="007D3CF9"/>
    <w:rsid w:val="007D62C1"/>
    <w:rsid w:val="007E08B1"/>
    <w:rsid w:val="007E76EE"/>
    <w:rsid w:val="007E77D1"/>
    <w:rsid w:val="007F2212"/>
    <w:rsid w:val="007F4DA4"/>
    <w:rsid w:val="007F5DC3"/>
    <w:rsid w:val="008062FE"/>
    <w:rsid w:val="008126F7"/>
    <w:rsid w:val="00817E1F"/>
    <w:rsid w:val="00822100"/>
    <w:rsid w:val="00822B1F"/>
    <w:rsid w:val="00825238"/>
    <w:rsid w:val="00843041"/>
    <w:rsid w:val="008438B2"/>
    <w:rsid w:val="00843B25"/>
    <w:rsid w:val="00851527"/>
    <w:rsid w:val="008515BF"/>
    <w:rsid w:val="00851B99"/>
    <w:rsid w:val="00855D3E"/>
    <w:rsid w:val="00856940"/>
    <w:rsid w:val="008612BB"/>
    <w:rsid w:val="0086137A"/>
    <w:rsid w:val="00864371"/>
    <w:rsid w:val="00866BB1"/>
    <w:rsid w:val="00872DDB"/>
    <w:rsid w:val="008745EE"/>
    <w:rsid w:val="008777CB"/>
    <w:rsid w:val="008835E6"/>
    <w:rsid w:val="0088717E"/>
    <w:rsid w:val="008905CC"/>
    <w:rsid w:val="008A26C5"/>
    <w:rsid w:val="008A3E14"/>
    <w:rsid w:val="008B2B09"/>
    <w:rsid w:val="008B6635"/>
    <w:rsid w:val="008B6E56"/>
    <w:rsid w:val="008C2D4A"/>
    <w:rsid w:val="008D175E"/>
    <w:rsid w:val="008D6301"/>
    <w:rsid w:val="008D6B04"/>
    <w:rsid w:val="008D74B9"/>
    <w:rsid w:val="008D7CDA"/>
    <w:rsid w:val="008E0BC0"/>
    <w:rsid w:val="008E1477"/>
    <w:rsid w:val="008E1F7A"/>
    <w:rsid w:val="008E4958"/>
    <w:rsid w:val="008E5012"/>
    <w:rsid w:val="008F0C6C"/>
    <w:rsid w:val="008F4A05"/>
    <w:rsid w:val="008F5FF3"/>
    <w:rsid w:val="00900ABE"/>
    <w:rsid w:val="00903049"/>
    <w:rsid w:val="00906279"/>
    <w:rsid w:val="00906427"/>
    <w:rsid w:val="009071AC"/>
    <w:rsid w:val="00911B77"/>
    <w:rsid w:val="0091354E"/>
    <w:rsid w:val="0091560F"/>
    <w:rsid w:val="00921317"/>
    <w:rsid w:val="00922FF0"/>
    <w:rsid w:val="0092452F"/>
    <w:rsid w:val="00926432"/>
    <w:rsid w:val="00931003"/>
    <w:rsid w:val="009337B0"/>
    <w:rsid w:val="00934C6E"/>
    <w:rsid w:val="00934D23"/>
    <w:rsid w:val="009356F1"/>
    <w:rsid w:val="0093612F"/>
    <w:rsid w:val="00940149"/>
    <w:rsid w:val="00940850"/>
    <w:rsid w:val="00941D85"/>
    <w:rsid w:val="00942A06"/>
    <w:rsid w:val="00945B01"/>
    <w:rsid w:val="009468DE"/>
    <w:rsid w:val="009550C9"/>
    <w:rsid w:val="00955692"/>
    <w:rsid w:val="00960357"/>
    <w:rsid w:val="009612D5"/>
    <w:rsid w:val="0096181F"/>
    <w:rsid w:val="00963D18"/>
    <w:rsid w:val="00966166"/>
    <w:rsid w:val="00966C73"/>
    <w:rsid w:val="00970564"/>
    <w:rsid w:val="009729F7"/>
    <w:rsid w:val="00972A4F"/>
    <w:rsid w:val="0097345C"/>
    <w:rsid w:val="009749F9"/>
    <w:rsid w:val="00984311"/>
    <w:rsid w:val="00990019"/>
    <w:rsid w:val="00991F9A"/>
    <w:rsid w:val="00994179"/>
    <w:rsid w:val="009952CD"/>
    <w:rsid w:val="009A03B7"/>
    <w:rsid w:val="009A2FDC"/>
    <w:rsid w:val="009A680A"/>
    <w:rsid w:val="009B0F28"/>
    <w:rsid w:val="009B2824"/>
    <w:rsid w:val="009B2AC7"/>
    <w:rsid w:val="009B3861"/>
    <w:rsid w:val="009B5C44"/>
    <w:rsid w:val="009C37F8"/>
    <w:rsid w:val="009C3CDF"/>
    <w:rsid w:val="009C5BDA"/>
    <w:rsid w:val="009C65BE"/>
    <w:rsid w:val="009D1795"/>
    <w:rsid w:val="009D3552"/>
    <w:rsid w:val="009D43A3"/>
    <w:rsid w:val="009D714B"/>
    <w:rsid w:val="009D719D"/>
    <w:rsid w:val="009E5CAB"/>
    <w:rsid w:val="009F6903"/>
    <w:rsid w:val="009F6C72"/>
    <w:rsid w:val="00A00C4F"/>
    <w:rsid w:val="00A074D3"/>
    <w:rsid w:val="00A11A52"/>
    <w:rsid w:val="00A1267F"/>
    <w:rsid w:val="00A12735"/>
    <w:rsid w:val="00A12BD3"/>
    <w:rsid w:val="00A135DA"/>
    <w:rsid w:val="00A1395F"/>
    <w:rsid w:val="00A222FA"/>
    <w:rsid w:val="00A2307A"/>
    <w:rsid w:val="00A24909"/>
    <w:rsid w:val="00A25270"/>
    <w:rsid w:val="00A26B6D"/>
    <w:rsid w:val="00A27B34"/>
    <w:rsid w:val="00A402F6"/>
    <w:rsid w:val="00A438DD"/>
    <w:rsid w:val="00A503B7"/>
    <w:rsid w:val="00A52267"/>
    <w:rsid w:val="00A55441"/>
    <w:rsid w:val="00A55892"/>
    <w:rsid w:val="00A61321"/>
    <w:rsid w:val="00A62200"/>
    <w:rsid w:val="00A665B6"/>
    <w:rsid w:val="00A673B8"/>
    <w:rsid w:val="00A70361"/>
    <w:rsid w:val="00A76864"/>
    <w:rsid w:val="00A771C4"/>
    <w:rsid w:val="00A77770"/>
    <w:rsid w:val="00A80ADA"/>
    <w:rsid w:val="00A82344"/>
    <w:rsid w:val="00A82CD7"/>
    <w:rsid w:val="00A902B2"/>
    <w:rsid w:val="00A9762D"/>
    <w:rsid w:val="00AA0C8E"/>
    <w:rsid w:val="00AA1F88"/>
    <w:rsid w:val="00AA290A"/>
    <w:rsid w:val="00AA5E93"/>
    <w:rsid w:val="00AB0091"/>
    <w:rsid w:val="00AB2788"/>
    <w:rsid w:val="00AC3C10"/>
    <w:rsid w:val="00AD1A9A"/>
    <w:rsid w:val="00AD1B79"/>
    <w:rsid w:val="00AD31B0"/>
    <w:rsid w:val="00AD364E"/>
    <w:rsid w:val="00AE00E4"/>
    <w:rsid w:val="00AE0B81"/>
    <w:rsid w:val="00AE3E6A"/>
    <w:rsid w:val="00AE534B"/>
    <w:rsid w:val="00AE6468"/>
    <w:rsid w:val="00AF76CB"/>
    <w:rsid w:val="00B00E86"/>
    <w:rsid w:val="00B042E0"/>
    <w:rsid w:val="00B061AE"/>
    <w:rsid w:val="00B07E7E"/>
    <w:rsid w:val="00B1102A"/>
    <w:rsid w:val="00B1129B"/>
    <w:rsid w:val="00B1365F"/>
    <w:rsid w:val="00B17ABD"/>
    <w:rsid w:val="00B17B89"/>
    <w:rsid w:val="00B2290F"/>
    <w:rsid w:val="00B234D0"/>
    <w:rsid w:val="00B24396"/>
    <w:rsid w:val="00B256DC"/>
    <w:rsid w:val="00B26C3F"/>
    <w:rsid w:val="00B41914"/>
    <w:rsid w:val="00B445DF"/>
    <w:rsid w:val="00B45F11"/>
    <w:rsid w:val="00B507F6"/>
    <w:rsid w:val="00B514EA"/>
    <w:rsid w:val="00B56F35"/>
    <w:rsid w:val="00B6046A"/>
    <w:rsid w:val="00B61DE0"/>
    <w:rsid w:val="00B660D5"/>
    <w:rsid w:val="00B66CE0"/>
    <w:rsid w:val="00B71200"/>
    <w:rsid w:val="00B72E4F"/>
    <w:rsid w:val="00B72F28"/>
    <w:rsid w:val="00B7471C"/>
    <w:rsid w:val="00B76FE8"/>
    <w:rsid w:val="00B77843"/>
    <w:rsid w:val="00B80D97"/>
    <w:rsid w:val="00B818C6"/>
    <w:rsid w:val="00B822A0"/>
    <w:rsid w:val="00B91EF8"/>
    <w:rsid w:val="00B93348"/>
    <w:rsid w:val="00B9535C"/>
    <w:rsid w:val="00BA08E8"/>
    <w:rsid w:val="00BA118C"/>
    <w:rsid w:val="00BA484A"/>
    <w:rsid w:val="00BB0457"/>
    <w:rsid w:val="00BB3FF4"/>
    <w:rsid w:val="00BB6AFB"/>
    <w:rsid w:val="00BC451A"/>
    <w:rsid w:val="00BC509B"/>
    <w:rsid w:val="00BC5A47"/>
    <w:rsid w:val="00BD00E7"/>
    <w:rsid w:val="00BD1325"/>
    <w:rsid w:val="00BD7522"/>
    <w:rsid w:val="00BE1122"/>
    <w:rsid w:val="00BE4BDC"/>
    <w:rsid w:val="00BE4C1A"/>
    <w:rsid w:val="00BE7AF0"/>
    <w:rsid w:val="00BF1850"/>
    <w:rsid w:val="00BF36A9"/>
    <w:rsid w:val="00BF69F5"/>
    <w:rsid w:val="00C0078B"/>
    <w:rsid w:val="00C03BFA"/>
    <w:rsid w:val="00C118DE"/>
    <w:rsid w:val="00C11DF6"/>
    <w:rsid w:val="00C127EE"/>
    <w:rsid w:val="00C13567"/>
    <w:rsid w:val="00C136A5"/>
    <w:rsid w:val="00C13FFC"/>
    <w:rsid w:val="00C14CC1"/>
    <w:rsid w:val="00C20F40"/>
    <w:rsid w:val="00C224CA"/>
    <w:rsid w:val="00C24A1B"/>
    <w:rsid w:val="00C260B1"/>
    <w:rsid w:val="00C26533"/>
    <w:rsid w:val="00C35CF6"/>
    <w:rsid w:val="00C457A6"/>
    <w:rsid w:val="00C5094C"/>
    <w:rsid w:val="00C523DF"/>
    <w:rsid w:val="00C576AA"/>
    <w:rsid w:val="00C61F37"/>
    <w:rsid w:val="00C62489"/>
    <w:rsid w:val="00C63451"/>
    <w:rsid w:val="00C65821"/>
    <w:rsid w:val="00C6677F"/>
    <w:rsid w:val="00C66F02"/>
    <w:rsid w:val="00C70959"/>
    <w:rsid w:val="00C744D9"/>
    <w:rsid w:val="00C75681"/>
    <w:rsid w:val="00C75861"/>
    <w:rsid w:val="00C87443"/>
    <w:rsid w:val="00C90EE8"/>
    <w:rsid w:val="00C91419"/>
    <w:rsid w:val="00C92AB0"/>
    <w:rsid w:val="00C92DAE"/>
    <w:rsid w:val="00C93119"/>
    <w:rsid w:val="00C9553B"/>
    <w:rsid w:val="00CA1338"/>
    <w:rsid w:val="00CA260F"/>
    <w:rsid w:val="00CA2C27"/>
    <w:rsid w:val="00CA5086"/>
    <w:rsid w:val="00CB1304"/>
    <w:rsid w:val="00CB3353"/>
    <w:rsid w:val="00CC2871"/>
    <w:rsid w:val="00CC3649"/>
    <w:rsid w:val="00CD1928"/>
    <w:rsid w:val="00CD3412"/>
    <w:rsid w:val="00CE0F0F"/>
    <w:rsid w:val="00CE1BB3"/>
    <w:rsid w:val="00D04DEC"/>
    <w:rsid w:val="00D13CA8"/>
    <w:rsid w:val="00D22AFB"/>
    <w:rsid w:val="00D23850"/>
    <w:rsid w:val="00D25F37"/>
    <w:rsid w:val="00D26A38"/>
    <w:rsid w:val="00D26D34"/>
    <w:rsid w:val="00D33EA0"/>
    <w:rsid w:val="00D35A77"/>
    <w:rsid w:val="00D3728B"/>
    <w:rsid w:val="00D404C6"/>
    <w:rsid w:val="00D40991"/>
    <w:rsid w:val="00D40F38"/>
    <w:rsid w:val="00D42D38"/>
    <w:rsid w:val="00D6153C"/>
    <w:rsid w:val="00D63282"/>
    <w:rsid w:val="00D65112"/>
    <w:rsid w:val="00D66FAC"/>
    <w:rsid w:val="00D72A10"/>
    <w:rsid w:val="00D760A1"/>
    <w:rsid w:val="00D8233C"/>
    <w:rsid w:val="00D83251"/>
    <w:rsid w:val="00D83965"/>
    <w:rsid w:val="00D844E0"/>
    <w:rsid w:val="00D847DD"/>
    <w:rsid w:val="00D913F8"/>
    <w:rsid w:val="00D931DF"/>
    <w:rsid w:val="00D9353B"/>
    <w:rsid w:val="00D95D0D"/>
    <w:rsid w:val="00DA30C3"/>
    <w:rsid w:val="00DA327B"/>
    <w:rsid w:val="00DA6912"/>
    <w:rsid w:val="00DB315C"/>
    <w:rsid w:val="00DB4A3D"/>
    <w:rsid w:val="00DB4E7F"/>
    <w:rsid w:val="00DB5A6D"/>
    <w:rsid w:val="00DB699E"/>
    <w:rsid w:val="00DC0CAA"/>
    <w:rsid w:val="00DC2ECA"/>
    <w:rsid w:val="00DC5D3E"/>
    <w:rsid w:val="00DD12A1"/>
    <w:rsid w:val="00DD185C"/>
    <w:rsid w:val="00DD2D7D"/>
    <w:rsid w:val="00DD4B69"/>
    <w:rsid w:val="00DE59B0"/>
    <w:rsid w:val="00DF06B7"/>
    <w:rsid w:val="00DF092F"/>
    <w:rsid w:val="00E04563"/>
    <w:rsid w:val="00E3112D"/>
    <w:rsid w:val="00E367E4"/>
    <w:rsid w:val="00E40C42"/>
    <w:rsid w:val="00E47465"/>
    <w:rsid w:val="00E515E4"/>
    <w:rsid w:val="00E523F7"/>
    <w:rsid w:val="00E52774"/>
    <w:rsid w:val="00E52A6F"/>
    <w:rsid w:val="00E548A3"/>
    <w:rsid w:val="00E54E63"/>
    <w:rsid w:val="00E55935"/>
    <w:rsid w:val="00E5665E"/>
    <w:rsid w:val="00E568F1"/>
    <w:rsid w:val="00E61684"/>
    <w:rsid w:val="00E61FFD"/>
    <w:rsid w:val="00E626C8"/>
    <w:rsid w:val="00E641B2"/>
    <w:rsid w:val="00E70425"/>
    <w:rsid w:val="00E749D0"/>
    <w:rsid w:val="00E758DA"/>
    <w:rsid w:val="00E811B8"/>
    <w:rsid w:val="00E87F46"/>
    <w:rsid w:val="00E90C5C"/>
    <w:rsid w:val="00E931C8"/>
    <w:rsid w:val="00E96229"/>
    <w:rsid w:val="00E9642C"/>
    <w:rsid w:val="00E96CED"/>
    <w:rsid w:val="00E97C5A"/>
    <w:rsid w:val="00EA0D3A"/>
    <w:rsid w:val="00EA6417"/>
    <w:rsid w:val="00EA6B51"/>
    <w:rsid w:val="00EB1144"/>
    <w:rsid w:val="00EB2BF5"/>
    <w:rsid w:val="00EC669F"/>
    <w:rsid w:val="00EC6CE5"/>
    <w:rsid w:val="00ED080D"/>
    <w:rsid w:val="00EE2B87"/>
    <w:rsid w:val="00EE38DA"/>
    <w:rsid w:val="00EF66D9"/>
    <w:rsid w:val="00EF76C7"/>
    <w:rsid w:val="00F139FF"/>
    <w:rsid w:val="00F13F3F"/>
    <w:rsid w:val="00F20431"/>
    <w:rsid w:val="00F23449"/>
    <w:rsid w:val="00F24A7F"/>
    <w:rsid w:val="00F2755B"/>
    <w:rsid w:val="00F2758B"/>
    <w:rsid w:val="00F27B65"/>
    <w:rsid w:val="00F27BAD"/>
    <w:rsid w:val="00F345AF"/>
    <w:rsid w:val="00F37473"/>
    <w:rsid w:val="00F43427"/>
    <w:rsid w:val="00F46E17"/>
    <w:rsid w:val="00F5506F"/>
    <w:rsid w:val="00F6763B"/>
    <w:rsid w:val="00F712CE"/>
    <w:rsid w:val="00F7137C"/>
    <w:rsid w:val="00F744F9"/>
    <w:rsid w:val="00F755B4"/>
    <w:rsid w:val="00F8182B"/>
    <w:rsid w:val="00F83AC5"/>
    <w:rsid w:val="00F8452C"/>
    <w:rsid w:val="00F84581"/>
    <w:rsid w:val="00F85532"/>
    <w:rsid w:val="00F9096B"/>
    <w:rsid w:val="00F93E25"/>
    <w:rsid w:val="00F94BD2"/>
    <w:rsid w:val="00F97F29"/>
    <w:rsid w:val="00FA02C8"/>
    <w:rsid w:val="00FA22D4"/>
    <w:rsid w:val="00FA30D0"/>
    <w:rsid w:val="00FA69A7"/>
    <w:rsid w:val="00FA7D7E"/>
    <w:rsid w:val="00FB34D1"/>
    <w:rsid w:val="00FB5FB6"/>
    <w:rsid w:val="00FC2756"/>
    <w:rsid w:val="00FD7C00"/>
    <w:rsid w:val="00FE0E8D"/>
    <w:rsid w:val="00FE2967"/>
    <w:rsid w:val="00FE2C32"/>
    <w:rsid w:val="00FE327D"/>
    <w:rsid w:val="00FE3708"/>
    <w:rsid w:val="00FE6EF3"/>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21317"/>
    <w:pPr>
      <w:autoSpaceDE w:val="0"/>
      <w:autoSpaceDN w:val="0"/>
      <w:adjustRightInd w:val="0"/>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21317"/>
    <w:pPr>
      <w:autoSpaceDE w:val="0"/>
      <w:autoSpaceDN w:val="0"/>
      <w:adjustRightInd w:val="0"/>
      <w:spacing w:line="240" w:lineRule="auto"/>
      <w:ind w:firstLine="0"/>
      <w:jc w:val="left"/>
    </w:pPr>
    <w:rPr>
      <w:noProof/>
      <w:sz w:val="22"/>
      <w:szCs w:val="22"/>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styleId="aff7">
    <w:name w:val="Revision"/>
    <w:hidden/>
    <w:rsid w:val="00FE3708"/>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61918715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les.mail.ru/F832A103DBE3486F872516D4FC1DD0D3" TargetMode="External"/><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mailto:kurkatova@uk.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louhov@uk.sistema.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B7A4-A225-4F77-9E38-74ABC9B0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6787</Words>
  <Characters>38688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7</cp:revision>
  <cp:lastPrinted>2013-04-03T13:13:00Z</cp:lastPrinted>
  <dcterms:created xsi:type="dcterms:W3CDTF">2013-04-03T13:45:00Z</dcterms:created>
  <dcterms:modified xsi:type="dcterms:W3CDTF">2013-04-03T13:59:00Z</dcterms:modified>
</cp:coreProperties>
</file>