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C33A7C">
      <w:pPr>
        <w:spacing w:after="0" w:line="240" w:lineRule="auto"/>
        <w:ind w:left="11328"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Исх.1</w:t>
      </w:r>
      <w:r w:rsidR="00C33A7C" w:rsidRPr="00C33A7C">
        <w:rPr>
          <w:rFonts w:ascii="Times New Roman" w:hAnsi="Times New Roman"/>
          <w:sz w:val="28"/>
          <w:szCs w:val="28"/>
        </w:rPr>
        <w:t>2</w:t>
      </w:r>
      <w:r w:rsidRPr="00CF40E1">
        <w:rPr>
          <w:rFonts w:ascii="Times New Roman" w:hAnsi="Times New Roman"/>
          <w:sz w:val="28"/>
          <w:szCs w:val="28"/>
        </w:rPr>
        <w:t>/2013</w:t>
      </w: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1</w:t>
      </w:r>
      <w:r w:rsidR="00C33A7C" w:rsidRPr="00C33A7C">
        <w:rPr>
          <w:rFonts w:ascii="Times New Roman" w:hAnsi="Times New Roman"/>
          <w:sz w:val="28"/>
          <w:szCs w:val="28"/>
        </w:rPr>
        <w:t>2</w:t>
      </w:r>
      <w:r w:rsidRPr="00CF40E1">
        <w:rPr>
          <w:rFonts w:ascii="Times New Roman" w:hAnsi="Times New Roman"/>
          <w:sz w:val="28"/>
          <w:szCs w:val="28"/>
        </w:rPr>
        <w:t xml:space="preserve"> апреля 2013г.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w:t>
      </w:r>
      <w:r w:rsidR="00C33A7C">
        <w:rPr>
          <w:rFonts w:ascii="Times New Roman" w:hAnsi="Times New Roman"/>
          <w:sz w:val="24"/>
          <w:szCs w:val="24"/>
        </w:rPr>
        <w:t xml:space="preserve">изготовление и установка мебели </w:t>
      </w:r>
      <w:r w:rsidR="009919A0">
        <w:rPr>
          <w:rFonts w:ascii="Times New Roman" w:hAnsi="Times New Roman"/>
          <w:sz w:val="24"/>
          <w:szCs w:val="24"/>
        </w:rPr>
        <w:t>в соответствии с прилагаемой спецификацией</w:t>
      </w:r>
      <w:r w:rsidR="00C33A7C">
        <w:rPr>
          <w:rFonts w:ascii="Times New Roman" w:hAnsi="Times New Roman"/>
          <w:sz w:val="24"/>
          <w:szCs w:val="24"/>
        </w:rPr>
        <w:t xml:space="preserve"> и эскизами:</w:t>
      </w:r>
    </w:p>
    <w:p w:rsidR="009919A0" w:rsidRPr="009919A0" w:rsidRDefault="009919A0" w:rsidP="009919A0">
      <w:pPr>
        <w:spacing w:after="0" w:line="240" w:lineRule="auto"/>
        <w:ind w:left="360"/>
        <w:jc w:val="both"/>
        <w:rPr>
          <w:rFonts w:ascii="Times New Roman" w:hAnsi="Times New Roman"/>
          <w:sz w:val="24"/>
          <w:szCs w:val="24"/>
        </w:rPr>
      </w:pPr>
    </w:p>
    <w:tbl>
      <w:tblPr>
        <w:tblW w:w="160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880"/>
        <w:gridCol w:w="2500"/>
        <w:gridCol w:w="6234"/>
        <w:gridCol w:w="1134"/>
        <w:gridCol w:w="1160"/>
        <w:gridCol w:w="1461"/>
        <w:gridCol w:w="1240"/>
      </w:tblGrid>
      <w:tr w:rsidR="00C33A7C" w:rsidRPr="00C33A7C" w:rsidTr="00C33A7C">
        <w:trPr>
          <w:trHeight w:val="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w:t>
            </w: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Наименование</w:t>
            </w: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Размеры</w:t>
            </w: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Описание</w:t>
            </w:r>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Цвет</w:t>
            </w:r>
          </w:p>
        </w:tc>
        <w:tc>
          <w:tcPr>
            <w:tcW w:w="116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Сроки</w:t>
            </w:r>
            <w:r>
              <w:rPr>
                <w:rFonts w:ascii="Times New Roman" w:eastAsia="Times New Roman" w:hAnsi="Times New Roman"/>
                <w:b/>
                <w:bCs/>
                <w:color w:val="000000"/>
                <w:sz w:val="24"/>
                <w:szCs w:val="24"/>
                <w:lang w:eastAsia="ru-RU"/>
              </w:rPr>
              <w:t xml:space="preserve"> </w:t>
            </w:r>
          </w:p>
        </w:tc>
        <w:tc>
          <w:tcPr>
            <w:tcW w:w="1461" w:type="dxa"/>
            <w:shd w:val="clear" w:color="auto" w:fill="auto"/>
            <w:vAlign w:val="bottom"/>
            <w:hideMark/>
          </w:tcPr>
          <w:p w:rsidR="00C33A7C" w:rsidRPr="00C33A7C" w:rsidRDefault="00960765" w:rsidP="00C33A7C">
            <w:pPr>
              <w:spacing w:after="0" w:line="240" w:lineRule="auto"/>
              <w:jc w:val="center"/>
              <w:rPr>
                <w:rFonts w:ascii="Times New Roman" w:eastAsia="Times New Roman" w:hAnsi="Times New Roman"/>
                <w:b/>
                <w:bCs/>
                <w:color w:val="000000"/>
                <w:sz w:val="24"/>
                <w:szCs w:val="24"/>
                <w:lang w:eastAsia="ru-RU"/>
              </w:rPr>
            </w:pPr>
            <w:proofErr w:type="spellStart"/>
            <w:r>
              <w:rPr>
                <w:rFonts w:ascii="Times New Roman" w:eastAsia="Times New Roman" w:hAnsi="Times New Roman"/>
                <w:b/>
                <w:bCs/>
                <w:color w:val="000000"/>
                <w:sz w:val="24"/>
                <w:szCs w:val="24"/>
                <w:lang w:eastAsia="ru-RU"/>
              </w:rPr>
              <w:t>Нач</w:t>
            </w:r>
            <w:proofErr w:type="spellEnd"/>
            <w:r>
              <w:rPr>
                <w:rFonts w:ascii="Times New Roman" w:eastAsia="Times New Roman" w:hAnsi="Times New Roman"/>
                <w:b/>
                <w:bCs/>
                <w:color w:val="000000"/>
                <w:sz w:val="24"/>
                <w:szCs w:val="24"/>
                <w:lang w:eastAsia="ru-RU"/>
              </w:rPr>
              <w:t>. макс. цена,</w:t>
            </w:r>
            <w:r w:rsidR="00C33A7C" w:rsidRPr="00C33A7C">
              <w:rPr>
                <w:rFonts w:ascii="Times New Roman" w:eastAsia="Times New Roman" w:hAnsi="Times New Roman"/>
                <w:b/>
                <w:bCs/>
                <w:color w:val="000000"/>
                <w:sz w:val="24"/>
                <w:szCs w:val="24"/>
                <w:lang w:eastAsia="ru-RU"/>
              </w:rPr>
              <w:t xml:space="preserve"> руб. </w:t>
            </w:r>
            <w:r w:rsidR="00C33A7C">
              <w:rPr>
                <w:rFonts w:ascii="Times New Roman" w:eastAsia="Times New Roman" w:hAnsi="Times New Roman"/>
                <w:b/>
                <w:bCs/>
                <w:color w:val="000000"/>
                <w:sz w:val="24"/>
                <w:szCs w:val="24"/>
                <w:lang w:eastAsia="ru-RU"/>
              </w:rPr>
              <w:t>с НДС</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Эскиз</w:t>
            </w:r>
          </w:p>
        </w:tc>
      </w:tr>
      <w:tr w:rsidR="00C33A7C" w:rsidRPr="00C33A7C" w:rsidTr="00C33A7C">
        <w:trPr>
          <w:trHeight w:val="3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1</w:t>
            </w:r>
          </w:p>
        </w:tc>
        <w:tc>
          <w:tcPr>
            <w:tcW w:w="188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 xml:space="preserve">Стойка </w:t>
            </w:r>
            <w:proofErr w:type="spellStart"/>
            <w:r w:rsidRPr="00C33A7C">
              <w:rPr>
                <w:rFonts w:ascii="Times New Roman" w:eastAsia="Times New Roman" w:hAnsi="Times New Roman"/>
                <w:b/>
                <w:bCs/>
                <w:color w:val="000000"/>
                <w:lang w:eastAsia="ru-RU"/>
              </w:rPr>
              <w:t>Ресепшн</w:t>
            </w:r>
            <w:proofErr w:type="spellEnd"/>
          </w:p>
        </w:tc>
        <w:tc>
          <w:tcPr>
            <w:tcW w:w="2500"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Габаритные размеры: 3800х1800х1200 мм.  Высота рабочих столешниц - 750 мм, глубина - 620 мм. Глубина гостевой (верхней) столешницы - 400 мм. Ширина прямолинейных секций - 800 мм/ 1 шт., 1165 мм/ 2 шт. Закруглённая секция - 1011х1011 мм.</w:t>
            </w:r>
          </w:p>
        </w:tc>
        <w:tc>
          <w:tcPr>
            <w:tcW w:w="6234"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 xml:space="preserve">Стойка </w:t>
            </w:r>
            <w:proofErr w:type="spellStart"/>
            <w:r w:rsidRPr="00C33A7C">
              <w:rPr>
                <w:rFonts w:ascii="Times New Roman" w:eastAsia="Times New Roman" w:hAnsi="Times New Roman"/>
                <w:b/>
                <w:bCs/>
                <w:color w:val="000000"/>
                <w:lang w:eastAsia="ru-RU"/>
              </w:rPr>
              <w:t>ресепшн</w:t>
            </w:r>
            <w:proofErr w:type="spellEnd"/>
            <w:r w:rsidRPr="00C33A7C">
              <w:rPr>
                <w:rFonts w:ascii="Times New Roman" w:eastAsia="Times New Roman" w:hAnsi="Times New Roman"/>
                <w:b/>
                <w:bCs/>
                <w:color w:val="000000"/>
                <w:lang w:eastAsia="ru-RU"/>
              </w:rPr>
              <w:t xml:space="preserve"> закруглённая с декоративными корневыми вставками</w:t>
            </w:r>
            <w:r w:rsidRPr="00C33A7C">
              <w:rPr>
                <w:rFonts w:ascii="Times New Roman" w:eastAsia="Times New Roman" w:hAnsi="Times New Roman"/>
                <w:color w:val="000000"/>
                <w:lang w:eastAsia="ru-RU"/>
              </w:rPr>
              <w:t xml:space="preserve">, на 2 рабочих места, с рабочей и гостевой столешницами и одной </w:t>
            </w:r>
            <w:proofErr w:type="spellStart"/>
            <w:r w:rsidRPr="00C33A7C">
              <w:rPr>
                <w:rFonts w:ascii="Times New Roman" w:eastAsia="Times New Roman" w:hAnsi="Times New Roman"/>
                <w:color w:val="000000"/>
                <w:lang w:eastAsia="ru-RU"/>
              </w:rPr>
              <w:t>подкатной</w:t>
            </w:r>
            <w:proofErr w:type="spellEnd"/>
            <w:r w:rsidRPr="00C33A7C">
              <w:rPr>
                <w:rFonts w:ascii="Times New Roman" w:eastAsia="Times New Roman" w:hAnsi="Times New Roman"/>
                <w:color w:val="000000"/>
                <w:lang w:eastAsia="ru-RU"/>
              </w:rPr>
              <w:t xml:space="preserve"> тумбой (ящики закрываются на центральный замок). Стойка составная из секций, крепление на эксцентриковых и </w:t>
            </w:r>
            <w:proofErr w:type="spellStart"/>
            <w:r w:rsidRPr="00C33A7C">
              <w:rPr>
                <w:rFonts w:ascii="Times New Roman" w:eastAsia="Times New Roman" w:hAnsi="Times New Roman"/>
                <w:color w:val="000000"/>
                <w:lang w:eastAsia="ru-RU"/>
              </w:rPr>
              <w:t>межсекционных</w:t>
            </w:r>
            <w:proofErr w:type="spellEnd"/>
            <w:r w:rsidRPr="00C33A7C">
              <w:rPr>
                <w:rFonts w:ascii="Times New Roman" w:eastAsia="Times New Roman" w:hAnsi="Times New Roman"/>
                <w:color w:val="000000"/>
                <w:lang w:eastAsia="ru-RU"/>
              </w:rPr>
              <w:t xml:space="preserve"> стяжках. Фасадная часть - панели рамочные с декоративной фрезеровкой по периметру: МДФ, фанерованная шпоном вишни, декоративные вставки - "корень вишни </w:t>
            </w:r>
            <w:proofErr w:type="spellStart"/>
            <w:r w:rsidRPr="00C33A7C">
              <w:rPr>
                <w:rFonts w:ascii="Times New Roman" w:eastAsia="Times New Roman" w:hAnsi="Times New Roman"/>
                <w:color w:val="000000"/>
                <w:lang w:eastAsia="ru-RU"/>
              </w:rPr>
              <w:t>файнлайн</w:t>
            </w:r>
            <w:proofErr w:type="spellEnd"/>
            <w:r w:rsidRPr="00C33A7C">
              <w:rPr>
                <w:rFonts w:ascii="Times New Roman" w:eastAsia="Times New Roman" w:hAnsi="Times New Roman"/>
                <w:color w:val="000000"/>
                <w:lang w:eastAsia="ru-RU"/>
              </w:rPr>
              <w:t xml:space="preserve">", обрамлённые раскладкой из массива бука. На стыках секций - декоративные пилястры с проточками. Столешница гостевая - МДФ, фанерованная  шпоном вишни с обкладом из массива бука. С 2-компонентным полиуретановым полуматовым покрытием. Корпус (рабочая зона) - ЛДСП 16 мм </w:t>
            </w:r>
            <w:proofErr w:type="spellStart"/>
            <w:r w:rsidRPr="00C33A7C">
              <w:rPr>
                <w:rFonts w:ascii="Times New Roman" w:eastAsia="Times New Roman" w:hAnsi="Times New Roman"/>
                <w:color w:val="000000"/>
                <w:lang w:eastAsia="ru-RU"/>
              </w:rPr>
              <w:t>Эггер</w:t>
            </w:r>
            <w:proofErr w:type="spellEnd"/>
            <w:r w:rsidRPr="00C33A7C">
              <w:rPr>
                <w:rFonts w:ascii="Times New Roman" w:eastAsia="Times New Roman" w:hAnsi="Times New Roman"/>
                <w:color w:val="000000"/>
                <w:lang w:eastAsia="ru-RU"/>
              </w:rPr>
              <w:t xml:space="preserve"> (Германия), с кромкой ПВХ 1 мм  (Германия).</w:t>
            </w:r>
          </w:p>
        </w:tc>
        <w:tc>
          <w:tcPr>
            <w:tcW w:w="1134"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Вишня</w:t>
            </w:r>
          </w:p>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/черешня</w:t>
            </w: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20-35 рабочих дней</w:t>
            </w:r>
          </w:p>
        </w:tc>
        <w:tc>
          <w:tcPr>
            <w:tcW w:w="1461"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385 000,00</w:t>
            </w:r>
          </w:p>
        </w:tc>
        <w:tc>
          <w:tcPr>
            <w:tcW w:w="124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Рис. 1                                          Рис. 2</w:t>
            </w:r>
          </w:p>
        </w:tc>
      </w:tr>
      <w:tr w:rsidR="00C33A7C" w:rsidRPr="00C33A7C" w:rsidTr="00C33A7C">
        <w:trPr>
          <w:trHeight w:val="3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lastRenderedPageBreak/>
              <w:t>2</w:t>
            </w:r>
          </w:p>
        </w:tc>
        <w:tc>
          <w:tcPr>
            <w:tcW w:w="188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Гардероб встроенный</w:t>
            </w:r>
          </w:p>
        </w:tc>
        <w:tc>
          <w:tcPr>
            <w:tcW w:w="2500"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w:t>
            </w:r>
            <w:r w:rsidR="009A3106">
              <w:rPr>
                <w:rFonts w:ascii="Times New Roman" w:eastAsia="Times New Roman" w:hAnsi="Times New Roman"/>
                <w:color w:val="000000"/>
                <w:lang w:eastAsia="ru-RU"/>
              </w:rPr>
              <w:t>размеры: 3670х760х2900 мм. Шкаф</w:t>
            </w:r>
            <w:r w:rsidRPr="00C33A7C">
              <w:rPr>
                <w:rFonts w:ascii="Times New Roman" w:eastAsia="Times New Roman" w:hAnsi="Times New Roman"/>
                <w:color w:val="000000"/>
                <w:lang w:eastAsia="ru-RU"/>
              </w:rPr>
              <w:t>-купе, состоящий из 2-х секций по 1835х760х2400 мм со створками-купе 725х2320 мм. И антресоль (2 шт.) 1835х760х500 мм, с распашными фасадами  455х500 мм.</w:t>
            </w:r>
          </w:p>
        </w:tc>
        <w:tc>
          <w:tcPr>
            <w:tcW w:w="6234"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Шкаф-купе 4-створчатый с антресолью</w:t>
            </w:r>
            <w:r w:rsidRPr="00C33A7C">
              <w:rPr>
                <w:rFonts w:ascii="Times New Roman" w:eastAsia="Times New Roman" w:hAnsi="Times New Roman"/>
                <w:color w:val="000000"/>
                <w:lang w:eastAsia="ru-RU"/>
              </w:rPr>
              <w:t xml:space="preserve">. 2 </w:t>
            </w:r>
            <w:proofErr w:type="gramStart"/>
            <w:r w:rsidRPr="00C33A7C">
              <w:rPr>
                <w:rFonts w:ascii="Times New Roman" w:eastAsia="Times New Roman" w:hAnsi="Times New Roman"/>
                <w:color w:val="000000"/>
                <w:lang w:eastAsia="ru-RU"/>
              </w:rPr>
              <w:t>центральных</w:t>
            </w:r>
            <w:proofErr w:type="gramEnd"/>
            <w:r w:rsidRPr="00C33A7C">
              <w:rPr>
                <w:rFonts w:ascii="Times New Roman" w:eastAsia="Times New Roman" w:hAnsi="Times New Roman"/>
                <w:color w:val="000000"/>
                <w:lang w:eastAsia="ru-RU"/>
              </w:rPr>
              <w:t xml:space="preserve"> створки-купе - зеркало в деревянной раме, 2 - с корневыми вставками. Внутреннее заполнение - полки и штанги для одежды. Фасады - рамочные с декоративной фрезеровкой по периметру: МДФ, фанерованная шпоном вишни, декоративные вставки - "корень вишни </w:t>
            </w:r>
            <w:proofErr w:type="spellStart"/>
            <w:r w:rsidRPr="00C33A7C">
              <w:rPr>
                <w:rFonts w:ascii="Times New Roman" w:eastAsia="Times New Roman" w:hAnsi="Times New Roman"/>
                <w:color w:val="000000"/>
                <w:lang w:eastAsia="ru-RU"/>
              </w:rPr>
              <w:t>файнлайн</w:t>
            </w:r>
            <w:proofErr w:type="spellEnd"/>
            <w:r w:rsidRPr="00C33A7C">
              <w:rPr>
                <w:rFonts w:ascii="Times New Roman" w:eastAsia="Times New Roman" w:hAnsi="Times New Roman"/>
                <w:color w:val="000000"/>
                <w:lang w:eastAsia="ru-RU"/>
              </w:rPr>
              <w:t xml:space="preserve">", обрамлённые раскладкой из массива бука. С 2-компонентным полиуретановым полуматовым покрытием. Корпус - ЛДСП 16 мм </w:t>
            </w:r>
            <w:proofErr w:type="spellStart"/>
            <w:r w:rsidRPr="00C33A7C">
              <w:rPr>
                <w:rFonts w:ascii="Times New Roman" w:eastAsia="Times New Roman" w:hAnsi="Times New Roman"/>
                <w:color w:val="000000"/>
                <w:lang w:eastAsia="ru-RU"/>
              </w:rPr>
              <w:t>Эггер</w:t>
            </w:r>
            <w:proofErr w:type="spellEnd"/>
            <w:r w:rsidRPr="00C33A7C">
              <w:rPr>
                <w:rFonts w:ascii="Times New Roman" w:eastAsia="Times New Roman" w:hAnsi="Times New Roman"/>
                <w:color w:val="000000"/>
                <w:lang w:eastAsia="ru-RU"/>
              </w:rPr>
              <w:t xml:space="preserve"> (Германия), с кромкой ПВХ 1 мм  (Германия). Зеркало - влагостойкое, не тонированное.</w:t>
            </w:r>
          </w:p>
        </w:tc>
        <w:tc>
          <w:tcPr>
            <w:tcW w:w="1134"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Вишня/ черешня</w:t>
            </w: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20-35 рабочих дней</w:t>
            </w:r>
          </w:p>
        </w:tc>
        <w:tc>
          <w:tcPr>
            <w:tcW w:w="1461"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370 000,00</w:t>
            </w:r>
          </w:p>
        </w:tc>
        <w:tc>
          <w:tcPr>
            <w:tcW w:w="124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Рис. 3</w:t>
            </w:r>
          </w:p>
        </w:tc>
      </w:tr>
      <w:tr w:rsidR="00C33A7C" w:rsidRPr="00C33A7C" w:rsidTr="00C33A7C">
        <w:trPr>
          <w:trHeight w:val="4275"/>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3</w:t>
            </w:r>
          </w:p>
        </w:tc>
        <w:tc>
          <w:tcPr>
            <w:tcW w:w="188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Сервировочный шкаф встроенный</w:t>
            </w:r>
          </w:p>
        </w:tc>
        <w:tc>
          <w:tcPr>
            <w:tcW w:w="2500"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Габаритные размеры: 1250х650х2400 мм. Шкаф - 1250х650х1750 мм, с двумя отделениями, фасады (2 шт</w:t>
            </w:r>
            <w:r>
              <w:rPr>
                <w:rFonts w:ascii="Times New Roman" w:eastAsia="Times New Roman" w:hAnsi="Times New Roman"/>
                <w:color w:val="000000"/>
                <w:lang w:eastAsia="ru-RU"/>
              </w:rPr>
              <w:t>.</w:t>
            </w:r>
            <w:r w:rsidRPr="00C33A7C">
              <w:rPr>
                <w:rFonts w:ascii="Times New Roman" w:eastAsia="Times New Roman" w:hAnsi="Times New Roman"/>
                <w:color w:val="000000"/>
                <w:lang w:eastAsia="ru-RU"/>
              </w:rPr>
              <w:t>) - 625х1630мм. Антресоль - 1250х650х650 мм с двумя фасадами 625х650 мм.</w:t>
            </w:r>
          </w:p>
        </w:tc>
        <w:tc>
          <w:tcPr>
            <w:tcW w:w="6234"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 xml:space="preserve">Шкаф сервировочный </w:t>
            </w:r>
            <w:r w:rsidRPr="00C33A7C">
              <w:rPr>
                <w:rFonts w:ascii="Times New Roman" w:eastAsia="Times New Roman" w:hAnsi="Times New Roman"/>
                <w:color w:val="000000"/>
                <w:lang w:eastAsia="ru-RU"/>
              </w:rPr>
              <w:t xml:space="preserve">распашными фасадами. Внутреннее заполнение - полки, ящики (направляющие ящиков - с доводчиками), вентилируемый подиум под холодильник на регулируемых опорах.  Фасады - рамочные с декоративной фрезеровкой по периметру: МДФ, фанерованная шпоном вишни, декоративные вставки - "корень вишни </w:t>
            </w:r>
            <w:proofErr w:type="spellStart"/>
            <w:r w:rsidRPr="00C33A7C">
              <w:rPr>
                <w:rFonts w:ascii="Times New Roman" w:eastAsia="Times New Roman" w:hAnsi="Times New Roman"/>
                <w:color w:val="000000"/>
                <w:lang w:eastAsia="ru-RU"/>
              </w:rPr>
              <w:t>файнлайн</w:t>
            </w:r>
            <w:proofErr w:type="spellEnd"/>
            <w:r w:rsidRPr="00C33A7C">
              <w:rPr>
                <w:rFonts w:ascii="Times New Roman" w:eastAsia="Times New Roman" w:hAnsi="Times New Roman"/>
                <w:color w:val="000000"/>
                <w:lang w:eastAsia="ru-RU"/>
              </w:rPr>
              <w:t xml:space="preserve">", обрамлённые раскладкой из массива бука. С 2-компонентным полиуретановым полуматовым покрытием. Корпус - ЛДСП 16 мм </w:t>
            </w:r>
            <w:proofErr w:type="spellStart"/>
            <w:r w:rsidRPr="00C33A7C">
              <w:rPr>
                <w:rFonts w:ascii="Times New Roman" w:eastAsia="Times New Roman" w:hAnsi="Times New Roman"/>
                <w:color w:val="000000"/>
                <w:lang w:eastAsia="ru-RU"/>
              </w:rPr>
              <w:t>Эггер</w:t>
            </w:r>
            <w:proofErr w:type="spellEnd"/>
            <w:r w:rsidRPr="00C33A7C">
              <w:rPr>
                <w:rFonts w:ascii="Times New Roman" w:eastAsia="Times New Roman" w:hAnsi="Times New Roman"/>
                <w:color w:val="000000"/>
                <w:lang w:eastAsia="ru-RU"/>
              </w:rPr>
              <w:t xml:space="preserve"> (Германия), с кромкой ПВХ 1 мм  (Германия). Холодильник и </w:t>
            </w:r>
            <w:proofErr w:type="spellStart"/>
            <w:r w:rsidRPr="00C33A7C">
              <w:rPr>
                <w:rFonts w:ascii="Times New Roman" w:eastAsia="Times New Roman" w:hAnsi="Times New Roman"/>
                <w:color w:val="000000"/>
                <w:lang w:eastAsia="ru-RU"/>
              </w:rPr>
              <w:t>СВЧ-печь</w:t>
            </w:r>
            <w:proofErr w:type="spellEnd"/>
            <w:r w:rsidRPr="00C33A7C">
              <w:rPr>
                <w:rFonts w:ascii="Times New Roman" w:eastAsia="Times New Roman" w:hAnsi="Times New Roman"/>
                <w:color w:val="000000"/>
                <w:lang w:eastAsia="ru-RU"/>
              </w:rPr>
              <w:t xml:space="preserve"> в стоимость не входит.</w:t>
            </w:r>
          </w:p>
        </w:tc>
        <w:tc>
          <w:tcPr>
            <w:tcW w:w="1134"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Вишня/ черешня</w:t>
            </w: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20-35 рабочих дней</w:t>
            </w:r>
          </w:p>
        </w:tc>
        <w:tc>
          <w:tcPr>
            <w:tcW w:w="1461"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150 000,00</w:t>
            </w:r>
          </w:p>
        </w:tc>
        <w:tc>
          <w:tcPr>
            <w:tcW w:w="124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Рис. 4</w:t>
            </w:r>
          </w:p>
        </w:tc>
      </w:tr>
      <w:tr w:rsidR="00C33A7C" w:rsidRPr="00C33A7C" w:rsidTr="00C33A7C">
        <w:trPr>
          <w:trHeight w:val="18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4</w:t>
            </w:r>
          </w:p>
        </w:tc>
        <w:tc>
          <w:tcPr>
            <w:tcW w:w="188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Тумба для документов</w:t>
            </w:r>
          </w:p>
        </w:tc>
        <w:tc>
          <w:tcPr>
            <w:tcW w:w="2500" w:type="dxa"/>
            <w:shd w:val="clear" w:color="auto" w:fill="auto"/>
            <w:vAlign w:val="center"/>
            <w:hideMark/>
          </w:tcPr>
          <w:p w:rsidR="00C33A7C" w:rsidRPr="00C33A7C" w:rsidRDefault="00C33A7C" w:rsidP="009A3106">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Габаритные размеры: 1500х450х750 мм, с двумя отделениями 750 мм, фасады (4 шт</w:t>
            </w:r>
            <w:r>
              <w:rPr>
                <w:rFonts w:ascii="Times New Roman" w:eastAsia="Times New Roman" w:hAnsi="Times New Roman"/>
                <w:color w:val="000000"/>
                <w:lang w:eastAsia="ru-RU"/>
              </w:rPr>
              <w:t>.</w:t>
            </w:r>
            <w:r w:rsidRPr="00C33A7C">
              <w:rPr>
                <w:rFonts w:ascii="Times New Roman" w:eastAsia="Times New Roman" w:hAnsi="Times New Roman"/>
                <w:color w:val="000000"/>
                <w:lang w:eastAsia="ru-RU"/>
              </w:rPr>
              <w:t>) - 375х630мм.</w:t>
            </w:r>
          </w:p>
        </w:tc>
        <w:tc>
          <w:tcPr>
            <w:tcW w:w="6234" w:type="dxa"/>
            <w:shd w:val="clear" w:color="auto" w:fill="auto"/>
            <w:vAlign w:val="center"/>
            <w:hideMark/>
          </w:tcPr>
          <w:p w:rsidR="00C33A7C" w:rsidRPr="00C33A7C" w:rsidRDefault="00C33A7C" w:rsidP="00C33A7C">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 xml:space="preserve">Тумба для документов </w:t>
            </w:r>
            <w:r w:rsidRPr="00C33A7C">
              <w:rPr>
                <w:rFonts w:ascii="Times New Roman" w:eastAsia="Times New Roman" w:hAnsi="Times New Roman"/>
                <w:color w:val="000000"/>
                <w:lang w:eastAsia="ru-RU"/>
              </w:rPr>
              <w:t xml:space="preserve">распашными фасадами. Внутреннее заполнение - полки.  Фасады - рамочные с декоративной фрезеровкой по периметру: МДФ, фанерованная шпоном вишни, декоративные вставки - "корень вишни </w:t>
            </w:r>
            <w:proofErr w:type="spellStart"/>
            <w:r w:rsidRPr="00C33A7C">
              <w:rPr>
                <w:rFonts w:ascii="Times New Roman" w:eastAsia="Times New Roman" w:hAnsi="Times New Roman"/>
                <w:color w:val="000000"/>
                <w:lang w:eastAsia="ru-RU"/>
              </w:rPr>
              <w:t>файнлайн</w:t>
            </w:r>
            <w:proofErr w:type="spellEnd"/>
            <w:r w:rsidRPr="00C33A7C">
              <w:rPr>
                <w:rFonts w:ascii="Times New Roman" w:eastAsia="Times New Roman" w:hAnsi="Times New Roman"/>
                <w:color w:val="000000"/>
                <w:lang w:eastAsia="ru-RU"/>
              </w:rPr>
              <w:t xml:space="preserve">", обрамлённые раскладкой из массива бука. С 2-компонентным полиуретановым полуматовым покрытием. Корпус - ЛДСП 16 мм </w:t>
            </w:r>
            <w:proofErr w:type="spellStart"/>
            <w:r w:rsidRPr="00C33A7C">
              <w:rPr>
                <w:rFonts w:ascii="Times New Roman" w:eastAsia="Times New Roman" w:hAnsi="Times New Roman"/>
                <w:color w:val="000000"/>
                <w:lang w:eastAsia="ru-RU"/>
              </w:rPr>
              <w:t>Эггер</w:t>
            </w:r>
            <w:proofErr w:type="spellEnd"/>
            <w:r w:rsidRPr="00C33A7C">
              <w:rPr>
                <w:rFonts w:ascii="Times New Roman" w:eastAsia="Times New Roman" w:hAnsi="Times New Roman"/>
                <w:color w:val="000000"/>
                <w:lang w:eastAsia="ru-RU"/>
              </w:rPr>
              <w:t xml:space="preserve"> (Германия), с кромкой ПВХ 1 мм  (Германия).</w:t>
            </w:r>
          </w:p>
        </w:tc>
        <w:tc>
          <w:tcPr>
            <w:tcW w:w="1134"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Вишня/черешня</w:t>
            </w: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20-35 рабочих дней</w:t>
            </w:r>
          </w:p>
        </w:tc>
        <w:tc>
          <w:tcPr>
            <w:tcW w:w="1461"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56 250,00</w:t>
            </w:r>
          </w:p>
        </w:tc>
        <w:tc>
          <w:tcPr>
            <w:tcW w:w="124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Рис. 5</w:t>
            </w:r>
          </w:p>
        </w:tc>
      </w:tr>
      <w:tr w:rsidR="00C33A7C" w:rsidRPr="00C33A7C" w:rsidTr="00C33A7C">
        <w:trPr>
          <w:trHeight w:val="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Итого:</w:t>
            </w:r>
          </w:p>
        </w:tc>
        <w:tc>
          <w:tcPr>
            <w:tcW w:w="1461"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961 250,00</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r>
    </w:tbl>
    <w:p w:rsidR="00C33A7C" w:rsidRDefault="00C33A7C" w:rsidP="008920B9">
      <w:pPr>
        <w:pStyle w:val="afb"/>
        <w:spacing w:line="240" w:lineRule="auto"/>
        <w:rPr>
          <w:b/>
          <w:color w:val="FF0000"/>
        </w:rPr>
      </w:pPr>
    </w:p>
    <w:p w:rsidR="008920B9" w:rsidRPr="008920B9" w:rsidRDefault="008920B9" w:rsidP="008920B9">
      <w:pPr>
        <w:pStyle w:val="afb"/>
        <w:spacing w:line="240" w:lineRule="auto"/>
        <w:rPr>
          <w:b/>
          <w:color w:val="FF0000"/>
        </w:rPr>
      </w:pPr>
      <w:r w:rsidRPr="008920B9">
        <w:rPr>
          <w:b/>
          <w:color w:val="FF0000"/>
        </w:rPr>
        <w:lastRenderedPageBreak/>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color w:val="000000"/>
          <w:sz w:val="24"/>
          <w:szCs w:val="24"/>
          <w:lang w:eastAsia="ru-RU"/>
        </w:rPr>
        <w:t xml:space="preserve">Срок поставки </w:t>
      </w:r>
      <w:r w:rsidR="00C33A7C">
        <w:rPr>
          <w:rFonts w:ascii="Times New Roman" w:hAnsi="Times New Roman"/>
          <w:color w:val="000000"/>
          <w:sz w:val="24"/>
          <w:szCs w:val="24"/>
          <w:lang w:eastAsia="ru-RU"/>
        </w:rPr>
        <w:t>–</w:t>
      </w:r>
      <w:r w:rsidRPr="00F216F5">
        <w:rPr>
          <w:rFonts w:ascii="Times New Roman" w:hAnsi="Times New Roman"/>
          <w:color w:val="000000"/>
          <w:sz w:val="24"/>
          <w:szCs w:val="24"/>
          <w:lang w:eastAsia="ru-RU"/>
        </w:rPr>
        <w:t xml:space="preserve"> </w:t>
      </w:r>
      <w:r w:rsidR="00C33A7C">
        <w:rPr>
          <w:rFonts w:ascii="Times New Roman" w:hAnsi="Times New Roman"/>
          <w:color w:val="000000"/>
          <w:sz w:val="24"/>
          <w:szCs w:val="24"/>
          <w:lang w:eastAsia="ru-RU"/>
        </w:rPr>
        <w:t>указан в спецификации.</w:t>
      </w: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bCs/>
          <w:color w:val="000000"/>
          <w:sz w:val="24"/>
          <w:szCs w:val="24"/>
          <w:lang w:eastAsia="ru-RU"/>
        </w:rPr>
        <w:t xml:space="preserve">Способы оплаты – </w:t>
      </w:r>
      <w:r w:rsidR="00C33A7C">
        <w:rPr>
          <w:rFonts w:ascii="Times New Roman" w:hAnsi="Times New Roman"/>
          <w:bCs/>
          <w:color w:val="000000"/>
          <w:sz w:val="24"/>
          <w:szCs w:val="24"/>
          <w:lang w:eastAsia="ru-RU"/>
        </w:rPr>
        <w:t>аванс не более 30% от итоговой стоимости, полученной в ходе торгов, далее</w:t>
      </w:r>
      <w:r w:rsidRPr="00F216F5">
        <w:rPr>
          <w:rFonts w:ascii="Times New Roman" w:hAnsi="Times New Roman"/>
          <w:color w:val="000000"/>
          <w:sz w:val="24"/>
          <w:szCs w:val="24"/>
          <w:lang w:eastAsia="ru-RU"/>
        </w:rPr>
        <w:t xml:space="preserve"> по факту </w:t>
      </w:r>
      <w:r w:rsidR="00C33A7C">
        <w:rPr>
          <w:rFonts w:ascii="Times New Roman" w:hAnsi="Times New Roman"/>
          <w:color w:val="000000"/>
          <w:sz w:val="24"/>
          <w:szCs w:val="24"/>
          <w:lang w:eastAsia="ru-RU"/>
        </w:rPr>
        <w:t xml:space="preserve">установки мебели по месту </w:t>
      </w:r>
      <w:r w:rsidRPr="00F216F5">
        <w:rPr>
          <w:rFonts w:ascii="Times New Roman" w:hAnsi="Times New Roman"/>
          <w:color w:val="000000"/>
          <w:sz w:val="24"/>
          <w:szCs w:val="24"/>
          <w:lang w:eastAsia="ru-RU"/>
        </w:rPr>
        <w:t xml:space="preserve">в течение 10 банковских дней </w:t>
      </w:r>
      <w:r w:rsidR="00092228">
        <w:rPr>
          <w:rFonts w:ascii="Times New Roman" w:hAnsi="Times New Roman"/>
          <w:color w:val="000000"/>
          <w:sz w:val="24"/>
          <w:szCs w:val="24"/>
          <w:lang w:eastAsia="ru-RU"/>
        </w:rPr>
        <w:t>на основании счета, счета-фактуры.</w:t>
      </w:r>
    </w:p>
    <w:p w:rsidR="00B21167" w:rsidRPr="00F216F5" w:rsidRDefault="00B21167" w:rsidP="00B21167">
      <w:pPr>
        <w:pStyle w:val="Default"/>
        <w:numPr>
          <w:ilvl w:val="0"/>
          <w:numId w:val="1"/>
        </w:numPr>
        <w:jc w:val="both"/>
        <w:rPr>
          <w:b/>
          <w:bCs/>
          <w:lang w:eastAsia="ru-RU"/>
        </w:rPr>
      </w:pPr>
      <w:r w:rsidRPr="00F216F5">
        <w:rPr>
          <w:b/>
          <w:bCs/>
          <w:lang w:eastAsia="ru-RU"/>
        </w:rPr>
        <w:t xml:space="preserve">Требования к качеству товара: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F216F5" w:rsidRDefault="00C33A7C" w:rsidP="00F36F1C">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 начала производства работ </w:t>
      </w:r>
      <w:r w:rsidR="00F36F1C">
        <w:rPr>
          <w:rFonts w:ascii="Times New Roman" w:hAnsi="Times New Roman"/>
          <w:color w:val="000000"/>
          <w:sz w:val="24"/>
          <w:szCs w:val="24"/>
          <w:lang w:eastAsia="ru-RU"/>
        </w:rPr>
        <w:t xml:space="preserve">Поставщик согласовывает с Заказчиком материалы. Все материалы, используемые в производстве, должны быть качественными и соответствовать российским стандартам, принятым для данного вида материалов.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Обязательные требования: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F216F5" w:rsidRPr="00F216F5" w:rsidRDefault="00F216F5"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proofErr w:type="gramStart"/>
      <w:r w:rsidRPr="00F216F5">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электронных торгов по данной бухгалтерской отчетности за последний завершенный отчетный период, что подтверждается актом сверки, выданным ИФНС</w:t>
      </w:r>
      <w:proofErr w:type="gramEnd"/>
      <w:r w:rsidRPr="00F216F5">
        <w:rPr>
          <w:rFonts w:ascii="Times New Roman" w:hAnsi="Times New Roman"/>
          <w:color w:val="000000"/>
          <w:sz w:val="24"/>
          <w:szCs w:val="24"/>
          <w:lang w:eastAsia="ru-RU"/>
        </w:rPr>
        <w:t xml:space="preserve"> о состоянии расчетов с бюджетами всех уровней и внебюджетными фондами за последний отчетный период с отметкой налогового органа.</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не должен оказывать влияние на деятельность Заказчика, Организаторов, та также сотрудников и </w:t>
      </w:r>
      <w:proofErr w:type="spellStart"/>
      <w:r w:rsidRPr="00F216F5">
        <w:rPr>
          <w:rFonts w:ascii="Times New Roman" w:hAnsi="Times New Roman"/>
          <w:color w:val="000000"/>
          <w:sz w:val="24"/>
          <w:szCs w:val="24"/>
          <w:lang w:eastAsia="ru-RU"/>
        </w:rPr>
        <w:t>аффилированных</w:t>
      </w:r>
      <w:proofErr w:type="spellEnd"/>
      <w:r w:rsidRPr="00F216F5">
        <w:rPr>
          <w:rFonts w:ascii="Times New Roman" w:hAnsi="Times New Roman"/>
          <w:color w:val="000000"/>
          <w:sz w:val="24"/>
          <w:szCs w:val="24"/>
          <w:lang w:eastAsia="ru-RU"/>
        </w:rPr>
        <w:t xml:space="preserve"> лиц.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w:t>
      </w:r>
      <w:proofErr w:type="gramStart"/>
      <w:r w:rsidRPr="00F216F5">
        <w:rPr>
          <w:rFonts w:ascii="Times New Roman" w:hAnsi="Times New Roman"/>
          <w:color w:val="000000"/>
          <w:sz w:val="24"/>
          <w:szCs w:val="24"/>
          <w:lang w:eastAsia="ru-RU"/>
        </w:rPr>
        <w:t>фактов задержки поставок товаров/выполнения работ/предоставления услуг</w:t>
      </w:r>
      <w:proofErr w:type="gramEnd"/>
      <w:r w:rsidRPr="00F216F5">
        <w:rPr>
          <w:rFonts w:ascii="Times New Roman" w:hAnsi="Times New Roman"/>
          <w:color w:val="000000"/>
          <w:sz w:val="24"/>
          <w:szCs w:val="24"/>
          <w:lang w:eastAsia="ru-RU"/>
        </w:rPr>
        <w:t xml:space="preserve"> в течение последнего календарного года.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sidRPr="00F216F5">
        <w:rPr>
          <w:rFonts w:ascii="Times New Roman" w:hAnsi="Times New Roman"/>
          <w:color w:val="000000"/>
          <w:sz w:val="24"/>
          <w:szCs w:val="24"/>
          <w:lang w:eastAsia="ru-RU"/>
        </w:rPr>
        <w:t>г</w:t>
      </w:r>
      <w:proofErr w:type="gramEnd"/>
      <w:r w:rsidRPr="00F216F5">
        <w:rPr>
          <w:rFonts w:ascii="Times New Roman" w:hAnsi="Times New Roman"/>
          <w:color w:val="000000"/>
          <w:sz w:val="24"/>
          <w:szCs w:val="24"/>
          <w:lang w:eastAsia="ru-RU"/>
        </w:rPr>
        <w:t xml:space="preserve">. Москвы и Московской области. </w:t>
      </w:r>
    </w:p>
    <w:p w:rsidR="00F216F5" w:rsidRPr="00F216F5" w:rsidRDefault="00F216F5"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B21167" w:rsidRPr="00F216F5"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Дополнительные условия: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Условия поставки – доставка осуществляется транспортом Поставщика, включая погрузку/выгрузку товара</w:t>
      </w:r>
      <w:r w:rsidR="00F36F1C">
        <w:rPr>
          <w:rFonts w:ascii="Times New Roman" w:hAnsi="Times New Roman"/>
          <w:color w:val="000000"/>
          <w:sz w:val="24"/>
          <w:szCs w:val="24"/>
          <w:lang w:eastAsia="ru-RU"/>
        </w:rPr>
        <w:t>, сборку и установку по месту изготовленной мебели</w:t>
      </w:r>
      <w:r w:rsidRPr="00F216F5">
        <w:rPr>
          <w:rFonts w:ascii="Times New Roman" w:hAnsi="Times New Roman"/>
          <w:color w:val="000000"/>
          <w:sz w:val="24"/>
          <w:szCs w:val="24"/>
          <w:lang w:eastAsia="ru-RU"/>
        </w:rPr>
        <w:t xml:space="preserve">. </w:t>
      </w:r>
      <w:r w:rsidR="00F36F1C">
        <w:rPr>
          <w:rFonts w:ascii="Times New Roman" w:hAnsi="Times New Roman"/>
          <w:color w:val="000000"/>
          <w:sz w:val="24"/>
          <w:szCs w:val="24"/>
          <w:lang w:eastAsia="ru-RU"/>
        </w:rPr>
        <w:t xml:space="preserve">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Адрес поставки –</w:t>
      </w:r>
      <w:r w:rsidR="006C2AB1" w:rsidRPr="00F216F5">
        <w:rPr>
          <w:rFonts w:ascii="Times New Roman" w:hAnsi="Times New Roman"/>
          <w:color w:val="000000"/>
          <w:sz w:val="24"/>
          <w:szCs w:val="24"/>
          <w:lang w:eastAsia="ru-RU"/>
        </w:rPr>
        <w:t xml:space="preserve"> </w:t>
      </w:r>
      <w:r w:rsidRPr="00F216F5">
        <w:rPr>
          <w:rFonts w:ascii="Times New Roman" w:hAnsi="Times New Roman"/>
          <w:color w:val="000000"/>
          <w:sz w:val="24"/>
          <w:szCs w:val="24"/>
          <w:lang w:eastAsia="ru-RU"/>
        </w:rPr>
        <w:t xml:space="preserve"> </w:t>
      </w:r>
      <w:proofErr w:type="gramStart"/>
      <w:r w:rsidRPr="00F216F5">
        <w:rPr>
          <w:rFonts w:ascii="Times New Roman" w:hAnsi="Times New Roman"/>
          <w:color w:val="000000"/>
          <w:sz w:val="24"/>
          <w:szCs w:val="24"/>
          <w:lang w:eastAsia="ru-RU"/>
        </w:rPr>
        <w:t>г</w:t>
      </w:r>
      <w:proofErr w:type="gramEnd"/>
      <w:r w:rsidRPr="00F216F5">
        <w:rPr>
          <w:rFonts w:ascii="Times New Roman" w:hAnsi="Times New Roman"/>
          <w:color w:val="000000"/>
          <w:sz w:val="24"/>
          <w:szCs w:val="24"/>
          <w:lang w:eastAsia="ru-RU"/>
        </w:rPr>
        <w:t xml:space="preserve">. Москва, </w:t>
      </w:r>
      <w:proofErr w:type="spellStart"/>
      <w:r w:rsidR="00F36F1C">
        <w:rPr>
          <w:rFonts w:ascii="Times New Roman" w:hAnsi="Times New Roman"/>
          <w:color w:val="000000"/>
          <w:sz w:val="24"/>
          <w:szCs w:val="24"/>
          <w:lang w:eastAsia="ru-RU"/>
        </w:rPr>
        <w:t>Гагаринский</w:t>
      </w:r>
      <w:proofErr w:type="spellEnd"/>
      <w:r w:rsidR="00F36F1C">
        <w:rPr>
          <w:rFonts w:ascii="Times New Roman" w:hAnsi="Times New Roman"/>
          <w:color w:val="000000"/>
          <w:sz w:val="24"/>
          <w:szCs w:val="24"/>
          <w:lang w:eastAsia="ru-RU"/>
        </w:rPr>
        <w:t xml:space="preserve"> пер., д.29.</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
          <w:bCs/>
          <w:color w:val="000000"/>
          <w:sz w:val="24"/>
          <w:szCs w:val="24"/>
          <w:lang w:eastAsia="ru-RU"/>
        </w:rPr>
        <w:t xml:space="preserve">Порядок формирования цены – </w:t>
      </w:r>
      <w:r w:rsidRPr="00F216F5">
        <w:rPr>
          <w:rFonts w:ascii="Times New Roman" w:hAnsi="Times New Roman"/>
          <w:bCs/>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w:t>
      </w:r>
      <w:r w:rsidR="00F36F1C">
        <w:rPr>
          <w:rFonts w:ascii="Times New Roman" w:hAnsi="Times New Roman"/>
          <w:bCs/>
          <w:color w:val="000000"/>
          <w:sz w:val="24"/>
          <w:szCs w:val="24"/>
          <w:lang w:eastAsia="ru-RU"/>
        </w:rPr>
        <w:t xml:space="preserve">изготовление, </w:t>
      </w:r>
      <w:r w:rsidRPr="00F216F5">
        <w:rPr>
          <w:rFonts w:ascii="Times New Roman" w:hAnsi="Times New Roman"/>
          <w:bCs/>
          <w:color w:val="000000"/>
          <w:sz w:val="24"/>
          <w:szCs w:val="24"/>
          <w:lang w:eastAsia="ru-RU"/>
        </w:rPr>
        <w:t>перевозку, страхование, уплату таможенных пошлин, налогов (в т.ч. НДС), доставку</w:t>
      </w:r>
      <w:r w:rsidR="00F36F1C">
        <w:rPr>
          <w:rFonts w:ascii="Times New Roman" w:hAnsi="Times New Roman"/>
          <w:bCs/>
          <w:color w:val="000000"/>
          <w:sz w:val="24"/>
          <w:szCs w:val="24"/>
          <w:lang w:eastAsia="ru-RU"/>
        </w:rPr>
        <w:t xml:space="preserve">, сборку и установку по месту мебели </w:t>
      </w:r>
      <w:r w:rsidRPr="00F216F5">
        <w:rPr>
          <w:rFonts w:ascii="Times New Roman" w:hAnsi="Times New Roman"/>
          <w:bCs/>
          <w:color w:val="000000"/>
          <w:sz w:val="24"/>
          <w:szCs w:val="24"/>
          <w:lang w:eastAsia="ru-RU"/>
        </w:rPr>
        <w:t xml:space="preserve">и другие обязательные платежи.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одного рабочего дня после окончания электронных торгов Победитель должен направить по адресу </w:t>
      </w:r>
      <w:proofErr w:type="spellStart"/>
      <w:r w:rsidRPr="00F216F5">
        <w:rPr>
          <w:rFonts w:ascii="Times New Roman" w:hAnsi="Times New Roman"/>
          <w:bCs/>
          <w:color w:val="000000"/>
          <w:sz w:val="24"/>
          <w:szCs w:val="24"/>
          <w:lang w:eastAsia="ru-RU"/>
        </w:rPr>
        <w:t>patrina@sistema.ru</w:t>
      </w:r>
      <w:proofErr w:type="spellEnd"/>
      <w:r w:rsidRPr="00F216F5">
        <w:rPr>
          <w:rFonts w:ascii="Times New Roman" w:hAnsi="Times New Roman"/>
          <w:bCs/>
          <w:color w:val="000000"/>
          <w:sz w:val="24"/>
          <w:szCs w:val="24"/>
          <w:lang w:eastAsia="ru-RU"/>
        </w:rPr>
        <w:t xml:space="preserve">,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пяти рабочих дней после окончания электронных торгов Победитель </w:t>
      </w:r>
      <w:r w:rsidR="00F216F5">
        <w:rPr>
          <w:rFonts w:ascii="Times New Roman" w:hAnsi="Times New Roman"/>
          <w:bCs/>
          <w:color w:val="000000"/>
          <w:sz w:val="24"/>
          <w:szCs w:val="24"/>
          <w:lang w:eastAsia="ru-RU"/>
        </w:rPr>
        <w:t>обязан</w:t>
      </w:r>
      <w:r w:rsidRPr="00F216F5">
        <w:rPr>
          <w:rFonts w:ascii="Times New Roman" w:hAnsi="Times New Roman"/>
          <w:bCs/>
          <w:color w:val="000000"/>
          <w:sz w:val="24"/>
          <w:szCs w:val="24"/>
          <w:lang w:eastAsia="ru-RU"/>
        </w:rPr>
        <w:t xml:space="preserve"> по требованию Заказчика, в случае если он не имеет договорных отношений с Заказчик</w:t>
      </w:r>
      <w:r w:rsidR="00F216F5">
        <w:rPr>
          <w:rFonts w:ascii="Times New Roman" w:hAnsi="Times New Roman"/>
          <w:bCs/>
          <w:color w:val="000000"/>
          <w:sz w:val="24"/>
          <w:szCs w:val="24"/>
          <w:lang w:eastAsia="ru-RU"/>
        </w:rPr>
        <w:t>о</w:t>
      </w:r>
      <w:r w:rsidRPr="00F216F5">
        <w:rPr>
          <w:rFonts w:ascii="Times New Roman" w:hAnsi="Times New Roman"/>
          <w:bCs/>
          <w:color w:val="000000"/>
          <w:sz w:val="24"/>
          <w:szCs w:val="24"/>
          <w:lang w:eastAsia="ru-RU"/>
        </w:rPr>
        <w:t xml:space="preserve">м, </w:t>
      </w:r>
      <w:proofErr w:type="gramStart"/>
      <w:r w:rsidRPr="00F216F5">
        <w:rPr>
          <w:rFonts w:ascii="Times New Roman" w:hAnsi="Times New Roman"/>
          <w:bCs/>
          <w:color w:val="000000"/>
          <w:sz w:val="24"/>
          <w:szCs w:val="24"/>
          <w:lang w:eastAsia="ru-RU"/>
        </w:rPr>
        <w:t>предоставить следующие документы</w:t>
      </w:r>
      <w:proofErr w:type="gramEnd"/>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выписку из ЕГРЮЛ (копия или оригинал)</w:t>
      </w:r>
      <w:r w:rsidR="00F216F5" w:rsidRPr="00F216F5">
        <w:rPr>
          <w:rFonts w:ascii="Times New Roman" w:hAnsi="Times New Roman"/>
          <w:bCs/>
          <w:color w:val="000000"/>
          <w:sz w:val="24"/>
          <w:szCs w:val="24"/>
          <w:lang w:eastAsia="ru-RU"/>
        </w:rPr>
        <w:t>.</w:t>
      </w:r>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57757F" w:rsidRDefault="0057757F" w:rsidP="00B21167">
      <w:pPr>
        <w:spacing w:after="0" w:line="240" w:lineRule="auto"/>
        <w:jc w:val="both"/>
        <w:rPr>
          <w:rFonts w:ascii="Times New Roman" w:hAnsi="Times New Roman"/>
          <w:sz w:val="24"/>
          <w:szCs w:val="24"/>
        </w:rPr>
      </w:pPr>
    </w:p>
    <w:p w:rsidR="00476F57" w:rsidRDefault="00476F57" w:rsidP="00B21167">
      <w:pPr>
        <w:spacing w:after="0" w:line="240" w:lineRule="auto"/>
        <w:jc w:val="both"/>
        <w:rPr>
          <w:rFonts w:ascii="Times New Roman" w:hAnsi="Times New Roman"/>
          <w:sz w:val="24"/>
          <w:szCs w:val="24"/>
        </w:rPr>
      </w:pPr>
    </w:p>
    <w:p w:rsidR="00416970" w:rsidRDefault="00416970" w:rsidP="00416970">
      <w:pPr>
        <w:spacing w:after="0" w:line="240" w:lineRule="auto"/>
        <w:ind w:firstLine="708"/>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416970" w:rsidRPr="00394252" w:rsidRDefault="00416970" w:rsidP="00416970">
      <w:pPr>
        <w:spacing w:after="0" w:line="240" w:lineRule="auto"/>
        <w:ind w:firstLine="708"/>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w:t>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Pr="00394252">
        <w:rPr>
          <w:rFonts w:ascii="Times New Roman" w:hAnsi="Times New Roman"/>
          <w:sz w:val="24"/>
          <w:szCs w:val="24"/>
        </w:rPr>
        <w:t>А.В.Никифоров</w:t>
      </w:r>
    </w:p>
    <w:p w:rsidR="00476F57" w:rsidRPr="00F216F5" w:rsidRDefault="00476F57" w:rsidP="00B21167">
      <w:pPr>
        <w:spacing w:after="0" w:line="240" w:lineRule="auto"/>
        <w:jc w:val="both"/>
        <w:rPr>
          <w:rFonts w:ascii="Times New Roman" w:hAnsi="Times New Roman"/>
          <w:sz w:val="24"/>
          <w:szCs w:val="24"/>
        </w:rPr>
      </w:pPr>
    </w:p>
    <w:sectPr w:rsidR="00476F57" w:rsidRPr="00F216F5" w:rsidSect="00C33A7C">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E0" w:rsidRDefault="00461BE0" w:rsidP="00947A5E">
      <w:pPr>
        <w:spacing w:after="0" w:line="240" w:lineRule="auto"/>
      </w:pPr>
      <w:r>
        <w:separator/>
      </w:r>
    </w:p>
  </w:endnote>
  <w:endnote w:type="continuationSeparator" w:id="0">
    <w:p w:rsidR="00461BE0" w:rsidRDefault="00461BE0"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FD4F63" w:rsidRDefault="00BE4C34">
        <w:pPr>
          <w:pStyle w:val="af"/>
          <w:jc w:val="right"/>
        </w:pPr>
        <w:fldSimple w:instr=" PAGE   \* MERGEFORMAT ">
          <w:r w:rsidR="009A3106">
            <w:rPr>
              <w:noProof/>
            </w:rPr>
            <w:t>3</w:t>
          </w:r>
        </w:fldSimple>
      </w:p>
    </w:sdtContent>
  </w:sdt>
  <w:p w:rsidR="00FD4F63" w:rsidRDefault="00FD4F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E0" w:rsidRDefault="00461BE0" w:rsidP="00947A5E">
      <w:pPr>
        <w:spacing w:after="0" w:line="240" w:lineRule="auto"/>
      </w:pPr>
      <w:r>
        <w:separator/>
      </w:r>
    </w:p>
  </w:footnote>
  <w:footnote w:type="continuationSeparator" w:id="0">
    <w:p w:rsidR="00461BE0" w:rsidRDefault="00461BE0"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2228"/>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654"/>
    <w:rsid w:val="00223E40"/>
    <w:rsid w:val="0023662F"/>
    <w:rsid w:val="002412B4"/>
    <w:rsid w:val="00251EA3"/>
    <w:rsid w:val="00252549"/>
    <w:rsid w:val="00261ECE"/>
    <w:rsid w:val="00272249"/>
    <w:rsid w:val="0027582E"/>
    <w:rsid w:val="00277476"/>
    <w:rsid w:val="00283D34"/>
    <w:rsid w:val="0029303A"/>
    <w:rsid w:val="00295984"/>
    <w:rsid w:val="002962A8"/>
    <w:rsid w:val="002A16C6"/>
    <w:rsid w:val="002A4831"/>
    <w:rsid w:val="002A4AEE"/>
    <w:rsid w:val="002B1A78"/>
    <w:rsid w:val="002B2EBC"/>
    <w:rsid w:val="002B3D8A"/>
    <w:rsid w:val="002B68A2"/>
    <w:rsid w:val="002C238F"/>
    <w:rsid w:val="002C41F4"/>
    <w:rsid w:val="002D04AA"/>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3C66"/>
    <w:rsid w:val="003842A3"/>
    <w:rsid w:val="00385070"/>
    <w:rsid w:val="00394252"/>
    <w:rsid w:val="003A2037"/>
    <w:rsid w:val="003A7497"/>
    <w:rsid w:val="003A74CE"/>
    <w:rsid w:val="003C34AC"/>
    <w:rsid w:val="003C58B2"/>
    <w:rsid w:val="003D3008"/>
    <w:rsid w:val="003D7063"/>
    <w:rsid w:val="003D78EB"/>
    <w:rsid w:val="003E0BD8"/>
    <w:rsid w:val="003E5162"/>
    <w:rsid w:val="003E5E57"/>
    <w:rsid w:val="004115BF"/>
    <w:rsid w:val="00416970"/>
    <w:rsid w:val="00424480"/>
    <w:rsid w:val="004277C2"/>
    <w:rsid w:val="00433D84"/>
    <w:rsid w:val="00441CF8"/>
    <w:rsid w:val="00445198"/>
    <w:rsid w:val="004459AE"/>
    <w:rsid w:val="0044688D"/>
    <w:rsid w:val="00453025"/>
    <w:rsid w:val="00453D75"/>
    <w:rsid w:val="0045745B"/>
    <w:rsid w:val="00460D29"/>
    <w:rsid w:val="00461BE0"/>
    <w:rsid w:val="00463307"/>
    <w:rsid w:val="0046341F"/>
    <w:rsid w:val="00466372"/>
    <w:rsid w:val="00471113"/>
    <w:rsid w:val="00472662"/>
    <w:rsid w:val="0047267B"/>
    <w:rsid w:val="0047448C"/>
    <w:rsid w:val="00476F57"/>
    <w:rsid w:val="00486748"/>
    <w:rsid w:val="00486EB6"/>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3615"/>
    <w:rsid w:val="00574645"/>
    <w:rsid w:val="005773A7"/>
    <w:rsid w:val="0057757F"/>
    <w:rsid w:val="00581A26"/>
    <w:rsid w:val="00581BC5"/>
    <w:rsid w:val="00583F05"/>
    <w:rsid w:val="00593787"/>
    <w:rsid w:val="00594BFA"/>
    <w:rsid w:val="00596077"/>
    <w:rsid w:val="005A5962"/>
    <w:rsid w:val="005A7B90"/>
    <w:rsid w:val="005B3197"/>
    <w:rsid w:val="005B3F51"/>
    <w:rsid w:val="005B4442"/>
    <w:rsid w:val="005C45AC"/>
    <w:rsid w:val="005C759A"/>
    <w:rsid w:val="005D3615"/>
    <w:rsid w:val="005E3A3D"/>
    <w:rsid w:val="005F5C7A"/>
    <w:rsid w:val="00600B36"/>
    <w:rsid w:val="00603839"/>
    <w:rsid w:val="006066DB"/>
    <w:rsid w:val="00613854"/>
    <w:rsid w:val="0061692A"/>
    <w:rsid w:val="006210B5"/>
    <w:rsid w:val="0062231B"/>
    <w:rsid w:val="006227FF"/>
    <w:rsid w:val="00624A18"/>
    <w:rsid w:val="00624A3D"/>
    <w:rsid w:val="00625AA2"/>
    <w:rsid w:val="0062608C"/>
    <w:rsid w:val="00627A52"/>
    <w:rsid w:val="00641026"/>
    <w:rsid w:val="00644859"/>
    <w:rsid w:val="0065264B"/>
    <w:rsid w:val="0065309B"/>
    <w:rsid w:val="00657AE1"/>
    <w:rsid w:val="00663D81"/>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A2A35"/>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31C01"/>
    <w:rsid w:val="00932147"/>
    <w:rsid w:val="00934C17"/>
    <w:rsid w:val="00940B28"/>
    <w:rsid w:val="00945E40"/>
    <w:rsid w:val="009474AA"/>
    <w:rsid w:val="00947A5E"/>
    <w:rsid w:val="00947B0E"/>
    <w:rsid w:val="009504A7"/>
    <w:rsid w:val="00950E0D"/>
    <w:rsid w:val="00953FA0"/>
    <w:rsid w:val="00954958"/>
    <w:rsid w:val="00956A80"/>
    <w:rsid w:val="009570AB"/>
    <w:rsid w:val="00960436"/>
    <w:rsid w:val="00960765"/>
    <w:rsid w:val="0097574F"/>
    <w:rsid w:val="00977009"/>
    <w:rsid w:val="009873F3"/>
    <w:rsid w:val="009919A0"/>
    <w:rsid w:val="0099230C"/>
    <w:rsid w:val="00993597"/>
    <w:rsid w:val="009A3106"/>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A0352"/>
    <w:rsid w:val="00AA0D03"/>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E2262"/>
    <w:rsid w:val="00BE3CB7"/>
    <w:rsid w:val="00BE4C34"/>
    <w:rsid w:val="00BE6F1E"/>
    <w:rsid w:val="00BF61B8"/>
    <w:rsid w:val="00BF7256"/>
    <w:rsid w:val="00C00F87"/>
    <w:rsid w:val="00C03951"/>
    <w:rsid w:val="00C10668"/>
    <w:rsid w:val="00C15DF1"/>
    <w:rsid w:val="00C32081"/>
    <w:rsid w:val="00C33A7C"/>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4153"/>
    <w:rsid w:val="00CD7AD6"/>
    <w:rsid w:val="00CE0A40"/>
    <w:rsid w:val="00CE4E87"/>
    <w:rsid w:val="00CE6491"/>
    <w:rsid w:val="00CF40E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471A"/>
    <w:rsid w:val="00E7641D"/>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16F5"/>
    <w:rsid w:val="00F22458"/>
    <w:rsid w:val="00F22E11"/>
    <w:rsid w:val="00F2509F"/>
    <w:rsid w:val="00F270DA"/>
    <w:rsid w:val="00F312AB"/>
    <w:rsid w:val="00F32066"/>
    <w:rsid w:val="00F340BE"/>
    <w:rsid w:val="00F36F1C"/>
    <w:rsid w:val="00F41A7F"/>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0F30"/>
    <w:rsid w:val="00FA22A1"/>
    <w:rsid w:val="00FA56AF"/>
    <w:rsid w:val="00FA712C"/>
    <w:rsid w:val="00FB1C5B"/>
    <w:rsid w:val="00FC2449"/>
    <w:rsid w:val="00FC571F"/>
    <w:rsid w:val="00FC7F51"/>
    <w:rsid w:val="00FD13E2"/>
    <w:rsid w:val="00FD4885"/>
    <w:rsid w:val="00FD4F63"/>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49989514">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42576240">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55554595">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3A62-3C6E-4014-9ACE-948132EE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8212</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11</cp:revision>
  <cp:lastPrinted>2012-10-03T13:12:00Z</cp:lastPrinted>
  <dcterms:created xsi:type="dcterms:W3CDTF">2013-04-10T13:36:00Z</dcterms:created>
  <dcterms:modified xsi:type="dcterms:W3CDTF">2013-04-13T11:18:00Z</dcterms:modified>
</cp:coreProperties>
</file>