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85" w:rsidRPr="00E719D7" w:rsidRDefault="00054585" w:rsidP="00054585">
      <w:pPr>
        <w:spacing w:after="0" w:line="288" w:lineRule="auto"/>
        <w:jc w:val="right"/>
        <w:rPr>
          <w:rFonts w:ascii="Times New Roman" w:hAnsi="Times New Roman" w:cs="Times New Roman"/>
          <w:b/>
        </w:rPr>
      </w:pPr>
      <w:r w:rsidRPr="00E719D7">
        <w:rPr>
          <w:rFonts w:ascii="Times New Roman" w:hAnsi="Times New Roman" w:cs="Times New Roman"/>
          <w:b/>
        </w:rPr>
        <w:t xml:space="preserve">Приложение №2 </w:t>
      </w:r>
    </w:p>
    <w:p w:rsidR="00054585" w:rsidRPr="00E719D7" w:rsidRDefault="00054585" w:rsidP="00054585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E719D7">
        <w:rPr>
          <w:rFonts w:ascii="Times New Roman" w:hAnsi="Times New Roman" w:cs="Times New Roman"/>
        </w:rPr>
        <w:t>к Закупочной документации от " __ " _____ 2013 г.,</w:t>
      </w:r>
    </w:p>
    <w:p w:rsidR="00054585" w:rsidRPr="00E719D7" w:rsidRDefault="00054585" w:rsidP="00054585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719D7">
        <w:rPr>
          <w:rFonts w:ascii="Times New Roman" w:hAnsi="Times New Roman" w:cs="Times New Roman"/>
        </w:rPr>
        <w:t xml:space="preserve">  </w:t>
      </w:r>
      <w:r w:rsidRPr="00E719D7">
        <w:rPr>
          <w:rFonts w:ascii="Times New Roman" w:eastAsia="Times New Roman" w:hAnsi="Times New Roman" w:cs="Times New Roman"/>
          <w:bCs/>
          <w:lang w:eastAsia="ru-RU"/>
        </w:rPr>
        <w:t>по проведению открытого запроса предложений</w:t>
      </w:r>
    </w:p>
    <w:p w:rsidR="00054585" w:rsidRPr="00E719D7" w:rsidRDefault="00054585" w:rsidP="00054585">
      <w:pPr>
        <w:spacing w:after="600"/>
        <w:jc w:val="right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право заключения договора по </w:t>
      </w:r>
      <w:r w:rsidRPr="00E719D7">
        <w:rPr>
          <w:rFonts w:ascii="Times New Roman" w:eastAsia="Times New Roman" w:hAnsi="Times New Roman" w:cs="Times New Roman"/>
          <w:lang w:eastAsia="ru-RU"/>
        </w:rPr>
        <w:t>разработке концепции                                                          реконструкции здания ОАО «Гостиничный Комплекс «Космос».</w:t>
      </w:r>
    </w:p>
    <w:p w:rsidR="00054585" w:rsidRPr="00E719D7" w:rsidRDefault="00054585" w:rsidP="00054585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 на  разработку концепции реконструкции Гостиничного Комплекса «Космос», по адресу: г. Москва, Проспект Мира, д.150.</w:t>
      </w:r>
    </w:p>
    <w:p w:rsidR="00054585" w:rsidRPr="00E719D7" w:rsidRDefault="00054585" w:rsidP="000545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19D7">
        <w:rPr>
          <w:rFonts w:ascii="Times New Roman" w:eastAsia="Times New Roman" w:hAnsi="Times New Roman" w:cs="Times New Roman"/>
          <w:b/>
          <w:lang w:eastAsia="ru-RU"/>
        </w:rPr>
        <w:t>Описание текущего положения ГК «Космос»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Описание существующего объекта </w:t>
      </w:r>
      <w:r w:rsidRPr="00E719D7">
        <w:rPr>
          <w:rFonts w:ascii="Times New Roman" w:eastAsia="Times New Roman" w:hAnsi="Times New Roman" w:cs="Times New Roman"/>
          <w:i/>
          <w:lang w:eastAsia="ru-RU"/>
        </w:rPr>
        <w:t>(на основе информации, предоставляемой Заказчиком)</w:t>
      </w:r>
      <w:r w:rsidRPr="00E719D7">
        <w:rPr>
          <w:rFonts w:ascii="Times New Roman" w:eastAsia="Times New Roman" w:hAnsi="Times New Roman" w:cs="Times New Roman"/>
          <w:lang w:eastAsia="ru-RU"/>
        </w:rPr>
        <w:t>: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Местоположение объекта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Размер и конфигурация участка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Текущие планировочные решения объекта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Текущее использование объекта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Текущие ограничения и риски (частично) по объекту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Пожелания и видение Заказчика будущей концепции проекта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Анализ исторических показателей операционной деятельности объекта в сравнении с конкурентным рынком (</w:t>
      </w:r>
      <w:proofErr w:type="gramStart"/>
      <w:r w:rsidRPr="00E719D7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E719D7">
        <w:rPr>
          <w:rFonts w:ascii="Times New Roman" w:eastAsia="Times New Roman" w:hAnsi="Times New Roman" w:cs="Times New Roman"/>
          <w:lang w:eastAsia="ru-RU"/>
        </w:rPr>
        <w:t xml:space="preserve"> последние 3 года):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Загрузка, средняя ставка за номер (</w:t>
      </w:r>
      <w:r w:rsidRPr="00E719D7">
        <w:rPr>
          <w:rFonts w:ascii="Times New Roman" w:eastAsia="Times New Roman" w:hAnsi="Times New Roman" w:cs="Times New Roman"/>
          <w:lang w:val="en-US" w:eastAsia="ru-RU"/>
        </w:rPr>
        <w:t>ADR</w:t>
      </w:r>
      <w:r w:rsidRPr="00E719D7">
        <w:rPr>
          <w:rFonts w:ascii="Times New Roman" w:eastAsia="Times New Roman" w:hAnsi="Times New Roman" w:cs="Times New Roman"/>
          <w:lang w:eastAsia="ru-RU"/>
        </w:rPr>
        <w:t>), справедливая и рыночная доля гостиницы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Анализ эффективности работы производственных мощностей гостиницы в сравнении с гостиницами-конкурентами (</w:t>
      </w:r>
      <w:proofErr w:type="gramStart"/>
      <w:r w:rsidRPr="00E719D7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E719D7">
        <w:rPr>
          <w:rFonts w:ascii="Times New Roman" w:eastAsia="Times New Roman" w:hAnsi="Times New Roman" w:cs="Times New Roman"/>
          <w:lang w:eastAsia="ru-RU"/>
        </w:rPr>
        <w:t xml:space="preserve"> последние 3 года):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Доходы и расходы по департаментам (номера, F&amp;B, прочие доходы)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Нераспределенные расходы по департаментам (административные, </w:t>
      </w:r>
      <w:r w:rsidRPr="00E719D7">
        <w:rPr>
          <w:rFonts w:ascii="Times New Roman" w:eastAsia="Times New Roman" w:hAnsi="Times New Roman" w:cs="Times New Roman"/>
          <w:lang w:val="en-US" w:eastAsia="ru-RU"/>
        </w:rPr>
        <w:t>S</w:t>
      </w:r>
      <w:r w:rsidRPr="00E719D7">
        <w:rPr>
          <w:rFonts w:ascii="Times New Roman" w:eastAsia="Times New Roman" w:hAnsi="Times New Roman" w:cs="Times New Roman"/>
          <w:lang w:eastAsia="ru-RU"/>
        </w:rPr>
        <w:t>&amp;</w:t>
      </w:r>
      <w:r w:rsidRPr="00E719D7">
        <w:rPr>
          <w:rFonts w:ascii="Times New Roman" w:eastAsia="Times New Roman" w:hAnsi="Times New Roman" w:cs="Times New Roman"/>
          <w:lang w:val="en-US" w:eastAsia="ru-RU"/>
        </w:rPr>
        <w:t>M</w:t>
      </w:r>
      <w:r w:rsidRPr="00E719D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719D7">
        <w:rPr>
          <w:rFonts w:ascii="Times New Roman" w:eastAsia="Times New Roman" w:hAnsi="Times New Roman" w:cs="Times New Roman"/>
          <w:lang w:val="en-US" w:eastAsia="ru-RU"/>
        </w:rPr>
        <w:t>POM</w:t>
      </w:r>
      <w:r w:rsidRPr="00E719D7">
        <w:rPr>
          <w:rFonts w:ascii="Times New Roman" w:eastAsia="Times New Roman" w:hAnsi="Times New Roman" w:cs="Times New Roman"/>
          <w:lang w:eastAsia="ru-RU"/>
        </w:rPr>
        <w:t>, коммунальные расходы)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Уровень </w:t>
      </w:r>
      <w:r w:rsidRPr="00E719D7">
        <w:rPr>
          <w:rFonts w:ascii="Times New Roman" w:eastAsia="Times New Roman" w:hAnsi="Times New Roman" w:cs="Times New Roman"/>
          <w:lang w:val="en-US" w:eastAsia="ru-RU"/>
        </w:rPr>
        <w:t>GOP, NOI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Визуальное техническое обследование объекта </w:t>
      </w:r>
      <w:r w:rsidRPr="00E719D7">
        <w:rPr>
          <w:rFonts w:ascii="Times New Roman" w:eastAsia="Times New Roman" w:hAnsi="Times New Roman" w:cs="Times New Roman"/>
          <w:i/>
          <w:lang w:eastAsia="ru-RU"/>
        </w:rPr>
        <w:t>(работа выполняется специалистами в области технической строительной экспертизы):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 w:rsidDel="00235C05">
        <w:rPr>
          <w:rFonts w:ascii="Times New Roman" w:eastAsia="Times New Roman" w:hAnsi="Times New Roman" w:cs="Times New Roman"/>
          <w:lang w:eastAsia="ru-RU"/>
        </w:rPr>
        <w:t xml:space="preserve">Выборочный </w:t>
      </w:r>
      <w:r w:rsidRPr="00E719D7">
        <w:rPr>
          <w:rFonts w:ascii="Times New Roman" w:eastAsia="Times New Roman" w:hAnsi="Times New Roman" w:cs="Times New Roman"/>
          <w:lang w:eastAsia="ru-RU"/>
        </w:rPr>
        <w:t xml:space="preserve"> Анализ имеющейся технической документации (перечень документов для анализа определяется специалистами исполнителя в области технической строительной экспертизы)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Анализ прогрессирующего увеличения объема эксплуатационных расходов, за счет текущего и аварийного ремонта оборудования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Сравнение фактических затрат на текущий ремонт и величины эксплуатационных расходов в процентах от выручки с аналогичными расходами в гостиницах-конкурентах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Выборочная инспекция инженерных систем, (перечень зон, подлежащих инспекции, определяется совместно представителями заказчика и исполнителя)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Фотографическая фиксация результатов обследования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Выводы и рекомендации по результатам визуального технического обследования объекта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Риски, выявленные в результате обследования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Анализ соответствия ГК современным требованиям и нормам, предъявляемым к гостиницам и общественным объектам</w:t>
      </w:r>
    </w:p>
    <w:p w:rsidR="00054585" w:rsidRPr="00E719D7" w:rsidRDefault="00054585" w:rsidP="00054585">
      <w:pPr>
        <w:numPr>
          <w:ilvl w:val="0"/>
          <w:numId w:val="1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ru-RU"/>
        </w:rPr>
      </w:pPr>
      <w:r w:rsidRPr="00E719D7">
        <w:rPr>
          <w:rFonts w:ascii="Times New Roman" w:eastAsia="Times New Roman" w:hAnsi="Times New Roman" w:cs="Times New Roman"/>
          <w:b/>
          <w:lang w:eastAsia="ru-RU"/>
        </w:rPr>
        <w:t>Анализ вариантов реконструкции  ГК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lastRenderedPageBreak/>
        <w:t>Анализ объемно-планировочных решений и инженерного обеспечения ГК и выявление ограничений для последующей реконструкции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Анализ земельного участка: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Местоположение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Конфигурация, рельеф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Транспортная и пешеходная доступность (существующая транспортная инфраструктура, положительные и отрицательные стороны транспортной инфраструктуры, трафик, рекомендации по развитию доступа к объекту)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Визуальные характеристики</w:t>
      </w:r>
    </w:p>
    <w:p w:rsidR="00054585" w:rsidRPr="00E719D7" w:rsidRDefault="00054585" w:rsidP="00054585">
      <w:pPr>
        <w:numPr>
          <w:ilvl w:val="2"/>
          <w:numId w:val="1"/>
        </w:numPr>
        <w:spacing w:after="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Характер застройки и перспективы развития прилегающей территории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Оценка сильных и слабых сторон участка и объекта с точки зрения возможных видов функционального использования (гостиница, конференции, офисы, торговля, предприятия общественного питания) и разработка возможных концепций Проекта</w:t>
      </w:r>
    </w:p>
    <w:p w:rsidR="00054585" w:rsidRPr="00E719D7" w:rsidRDefault="00054585" w:rsidP="00054585">
      <w:pPr>
        <w:numPr>
          <w:ilvl w:val="0"/>
          <w:numId w:val="1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ru-RU"/>
        </w:rPr>
      </w:pPr>
      <w:r w:rsidRPr="00E719D7">
        <w:rPr>
          <w:rFonts w:ascii="Times New Roman" w:eastAsia="Times New Roman" w:hAnsi="Times New Roman" w:cs="Times New Roman"/>
          <w:b/>
          <w:lang w:eastAsia="ru-RU"/>
        </w:rPr>
        <w:t>Анализ рыночных предпосылок формирования концепций.  Анализ конкурентной среды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Краткий обзор общей экономической ситуации в России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Обзор макроэкономических показателей Москвы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Обзор гостиничного рынка г. Москва.  Соотношение спроса и предложения в сегменте: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Анализ предложения на рынке гостиничных услуг: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Текущее количество гостиниц и номерной фонд в разбивке по категориям, в </w:t>
      </w:r>
      <w:proofErr w:type="spellStart"/>
      <w:r w:rsidRPr="00E719D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719D7">
        <w:rPr>
          <w:rFonts w:ascii="Times New Roman" w:eastAsia="Times New Roman" w:hAnsi="Times New Roman" w:cs="Times New Roman"/>
          <w:lang w:eastAsia="ru-RU"/>
        </w:rPr>
        <w:t>. под управлением международных операторов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Загрузка, </w:t>
      </w:r>
      <w:r w:rsidRPr="00E719D7">
        <w:rPr>
          <w:rFonts w:ascii="Times New Roman" w:eastAsia="Times New Roman" w:hAnsi="Times New Roman" w:cs="Times New Roman"/>
          <w:lang w:val="en-US" w:eastAsia="ru-RU"/>
        </w:rPr>
        <w:t>ADR</w:t>
      </w:r>
      <w:r w:rsidRPr="00E719D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719D7">
        <w:rPr>
          <w:rFonts w:ascii="Times New Roman" w:eastAsia="Times New Roman" w:hAnsi="Times New Roman" w:cs="Times New Roman"/>
          <w:lang w:val="en-US" w:eastAsia="ru-RU"/>
        </w:rPr>
        <w:t>RevPAR</w:t>
      </w:r>
      <w:proofErr w:type="spellEnd"/>
      <w:r w:rsidRPr="00E719D7">
        <w:rPr>
          <w:rFonts w:ascii="Times New Roman" w:eastAsia="Times New Roman" w:hAnsi="Times New Roman" w:cs="Times New Roman"/>
          <w:lang w:eastAsia="ru-RU"/>
        </w:rPr>
        <w:t xml:space="preserve"> по категориям и в среднем по рынку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Будущее предложение (количество гостиниц, номерной фонд) в разбивке по категориям, в </w:t>
      </w:r>
      <w:proofErr w:type="spellStart"/>
      <w:r w:rsidRPr="00E719D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719D7">
        <w:rPr>
          <w:rFonts w:ascii="Times New Roman" w:eastAsia="Times New Roman" w:hAnsi="Times New Roman" w:cs="Times New Roman"/>
          <w:lang w:eastAsia="ru-RU"/>
        </w:rPr>
        <w:t>. под управлением международных операторов</w:t>
      </w:r>
    </w:p>
    <w:p w:rsidR="00054585" w:rsidRPr="00E719D7" w:rsidRDefault="00054585" w:rsidP="00054585">
      <w:pPr>
        <w:numPr>
          <w:ilvl w:val="2"/>
          <w:numId w:val="1"/>
        </w:numPr>
        <w:spacing w:before="120"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Анализ спроса на рынке гостиничных услуг: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Оценка въездного и внутреннего туристического потока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Характеристика различных групп туристов в зависимости от цели прибытия, продолжительности пребывания, условий приобретения услуг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Тенденции и прогноз развития гостиничного рынка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10-летний прогноз динамики спроса и предложения и рыночных показателей загрузки, </w:t>
      </w:r>
      <w:r w:rsidRPr="00E719D7">
        <w:rPr>
          <w:rFonts w:ascii="Times New Roman" w:eastAsia="Times New Roman" w:hAnsi="Times New Roman" w:cs="Times New Roman"/>
          <w:lang w:val="en-US" w:eastAsia="ru-RU"/>
        </w:rPr>
        <w:t>ADR</w:t>
      </w:r>
      <w:r w:rsidRPr="00E719D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719D7">
        <w:rPr>
          <w:rFonts w:ascii="Times New Roman" w:eastAsia="Times New Roman" w:hAnsi="Times New Roman" w:cs="Times New Roman"/>
          <w:lang w:val="en-US" w:eastAsia="ru-RU"/>
        </w:rPr>
        <w:t>RevPAR</w:t>
      </w:r>
      <w:proofErr w:type="spellEnd"/>
    </w:p>
    <w:p w:rsidR="00054585" w:rsidRPr="00E719D7" w:rsidRDefault="00054585" w:rsidP="00054585">
      <w:pPr>
        <w:numPr>
          <w:ilvl w:val="2"/>
          <w:numId w:val="1"/>
        </w:numPr>
        <w:spacing w:before="120"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Анализ конкурентной среды гостиничной составляющей объекта: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Критерии отбора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Состав и объем номерного фонда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Уровень загрузки гостиниц-конкурентов (статистика </w:t>
      </w:r>
      <w:proofErr w:type="gramStart"/>
      <w:r w:rsidRPr="00E719D7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E719D7">
        <w:rPr>
          <w:rFonts w:ascii="Times New Roman" w:eastAsia="Times New Roman" w:hAnsi="Times New Roman" w:cs="Times New Roman"/>
          <w:lang w:eastAsia="ru-RU"/>
        </w:rPr>
        <w:t xml:space="preserve"> последние 3 года)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Ценовая политика и средняя ставка за номер гостиниц-конкурентов (статистика за </w:t>
      </w:r>
      <w:proofErr w:type="gramStart"/>
      <w:r w:rsidRPr="00E719D7">
        <w:rPr>
          <w:rFonts w:ascii="Times New Roman" w:eastAsia="Times New Roman" w:hAnsi="Times New Roman" w:cs="Times New Roman"/>
          <w:lang w:eastAsia="ru-RU"/>
        </w:rPr>
        <w:t>последние</w:t>
      </w:r>
      <w:proofErr w:type="gramEnd"/>
      <w:r w:rsidRPr="00E719D7">
        <w:rPr>
          <w:rFonts w:ascii="Times New Roman" w:eastAsia="Times New Roman" w:hAnsi="Times New Roman" w:cs="Times New Roman"/>
          <w:lang w:eastAsia="ru-RU"/>
        </w:rPr>
        <w:t xml:space="preserve"> 3 года)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10-летний прогноз увеличения динамики предложения, обзор планируемых проектов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Обзор офисного рынка г. Москва.  Соотношение спроса и предложения в сегменте: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Текущее количество объектов офисной недвижимости в разбивке по классам, общие / </w:t>
      </w:r>
      <w:proofErr w:type="spellStart"/>
      <w:r w:rsidRPr="00E719D7">
        <w:rPr>
          <w:rFonts w:ascii="Times New Roman" w:eastAsia="Times New Roman" w:hAnsi="Times New Roman" w:cs="Times New Roman"/>
          <w:lang w:eastAsia="ru-RU"/>
        </w:rPr>
        <w:t>арендопригодные</w:t>
      </w:r>
      <w:proofErr w:type="spellEnd"/>
      <w:r w:rsidRPr="00E719D7">
        <w:rPr>
          <w:rFonts w:ascii="Times New Roman" w:eastAsia="Times New Roman" w:hAnsi="Times New Roman" w:cs="Times New Roman"/>
          <w:lang w:eastAsia="ru-RU"/>
        </w:rPr>
        <w:t xml:space="preserve"> площади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Распределение  предложения в разрезе по объему разовых сделок (диапазону сдаваемых площадей)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Загрузка, ставки аренды 1 кв. м офисных помещений в разбивке по классам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Стоимость продажи 1 кв. м офисных помещений в разбивке по классам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Типовые условия сделки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Будущее предложение (количество офисных центров, площади) в разбивке по классам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19D7">
        <w:rPr>
          <w:rFonts w:ascii="Times New Roman" w:eastAsia="Times New Roman" w:hAnsi="Times New Roman" w:cs="Times New Roman"/>
          <w:lang w:eastAsia="ru-RU"/>
        </w:rPr>
        <w:t>Тенденции и прогноз развития офисного рынка на ближайшие 10 лет.</w:t>
      </w:r>
      <w:proofErr w:type="gramEnd"/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lastRenderedPageBreak/>
        <w:t>Обзор рынка конференц-услуг г. Москва.  Соотношение спроса и предложения в сегменте: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Текущее предложение на рынке конференц-услуг (конференц-центры, конференц-залы в составе гостиниц и выставочных комплексов) в разбивке по категориям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Стоимость аренды конференц-площадей, стоимость конференц-пакета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Будущее предложение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19D7">
        <w:rPr>
          <w:rFonts w:ascii="Times New Roman" w:eastAsia="Times New Roman" w:hAnsi="Times New Roman" w:cs="Times New Roman"/>
          <w:lang w:eastAsia="ru-RU"/>
        </w:rPr>
        <w:t>Тенденции и прогноз развития рынка конференц-услуг на ближайшие 10 лет</w:t>
      </w:r>
      <w:proofErr w:type="gramEnd"/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Обзор рынка торговых помещений, в том числе для размещения предприятий общественного питания: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Текущее предложение на рынке торговых помещений (включая сегмент предприятий общественного питания)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Загрузка, ставки аренды 1 кв. м торговых помещений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Будущее предложение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19D7">
        <w:rPr>
          <w:rFonts w:ascii="Times New Roman" w:eastAsia="Times New Roman" w:hAnsi="Times New Roman" w:cs="Times New Roman"/>
          <w:lang w:eastAsia="ru-RU"/>
        </w:rPr>
        <w:t>Тенденции и прогноз развития рынка торговых помещений на ближайшие 10 лет.</w:t>
      </w:r>
      <w:proofErr w:type="gramEnd"/>
    </w:p>
    <w:p w:rsidR="00054585" w:rsidRPr="00E719D7" w:rsidRDefault="00054585" w:rsidP="00054585">
      <w:pPr>
        <w:numPr>
          <w:ilvl w:val="0"/>
          <w:numId w:val="1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ru-RU"/>
        </w:rPr>
      </w:pPr>
      <w:r w:rsidRPr="00E719D7">
        <w:rPr>
          <w:rFonts w:ascii="Times New Roman" w:eastAsia="Times New Roman" w:hAnsi="Times New Roman" w:cs="Times New Roman"/>
          <w:b/>
          <w:lang w:eastAsia="ru-RU"/>
        </w:rPr>
        <w:t>Разработка нескольких функциональных концепций Проекта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Определение целевой аудитории (гостиница, офисы, конференции), предпочтения основных групп потенциальных клиентов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Разработка нескольких функциональных концепций Проекта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Для каждой концепции определяются: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Позиционирование и категория Проекта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Рекомендации относительно баланса площадей различного функционального назначения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Основные требования и рекомендации, касающиеся внутренних планировочных решений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Требования по парковке (площадь, количество машиномест)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Рекомендации по зонированию и площадям в разрезе </w:t>
      </w:r>
      <w:proofErr w:type="gramStart"/>
      <w:r w:rsidRPr="00E719D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719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Площадь под офисы (общая/</w:t>
      </w:r>
      <w:proofErr w:type="spellStart"/>
      <w:r w:rsidRPr="00E719D7">
        <w:rPr>
          <w:rFonts w:ascii="Times New Roman" w:eastAsia="Times New Roman" w:hAnsi="Times New Roman" w:cs="Times New Roman"/>
          <w:lang w:eastAsia="ru-RU"/>
        </w:rPr>
        <w:t>арендопригодная</w:t>
      </w:r>
      <w:proofErr w:type="spellEnd"/>
      <w:r w:rsidRPr="00E719D7">
        <w:rPr>
          <w:rFonts w:ascii="Times New Roman" w:eastAsia="Times New Roman" w:hAnsi="Times New Roman" w:cs="Times New Roman"/>
          <w:lang w:eastAsia="ru-RU"/>
        </w:rPr>
        <w:t>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Номерной фонд гостиницы (в разбивке по категориям)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Ресторанный комплекс (количество, вместимость)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Конференц-зона (распределение по конференц-комнатам различной вместимости)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SPA-комплекс, фитнес-комплекс 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Прочие зоны (административные, хозяйственные, технические)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Визуализация предложенных рекомендаций (схематичные поэтажные планы)</w:t>
      </w:r>
    </w:p>
    <w:p w:rsidR="00054585" w:rsidRPr="00E719D7" w:rsidRDefault="00054585" w:rsidP="00054585">
      <w:pPr>
        <w:numPr>
          <w:ilvl w:val="2"/>
          <w:numId w:val="1"/>
        </w:numPr>
        <w:spacing w:before="120"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Сравнительный анализ возможных вариантов управления гостиницей в составе Проекта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Самостоятельное управление (под собственным брендом)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19D7">
        <w:rPr>
          <w:rFonts w:ascii="Times New Roman" w:eastAsia="Times New Roman" w:hAnsi="Times New Roman" w:cs="Times New Roman"/>
          <w:lang w:eastAsia="ru-RU"/>
        </w:rPr>
        <w:t>Франшизный</w:t>
      </w:r>
      <w:proofErr w:type="spellEnd"/>
      <w:r w:rsidRPr="00E719D7">
        <w:rPr>
          <w:rFonts w:ascii="Times New Roman" w:eastAsia="Times New Roman" w:hAnsi="Times New Roman" w:cs="Times New Roman"/>
          <w:lang w:eastAsia="ru-RU"/>
        </w:rPr>
        <w:t xml:space="preserve"> договор с международной гостиничной сетью</w:t>
      </w:r>
    </w:p>
    <w:p w:rsidR="00054585" w:rsidRPr="00E719D7" w:rsidRDefault="00054585" w:rsidP="0005458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Рекомендации относительно целесообразности привлечения международного брэнда</w:t>
      </w:r>
    </w:p>
    <w:p w:rsidR="00054585" w:rsidRPr="00E719D7" w:rsidRDefault="00054585" w:rsidP="00054585">
      <w:pPr>
        <w:numPr>
          <w:ilvl w:val="0"/>
          <w:numId w:val="1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ru-RU"/>
        </w:rPr>
      </w:pPr>
      <w:r w:rsidRPr="00E719D7">
        <w:rPr>
          <w:rFonts w:ascii="Times New Roman" w:eastAsia="Times New Roman" w:hAnsi="Times New Roman" w:cs="Times New Roman"/>
          <w:b/>
          <w:lang w:eastAsia="ru-RU"/>
        </w:rPr>
        <w:t>Финансовое моделирование, для каждой концепции Проекта: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Прогноз операционных показателей деятельности гостиницы (по стандартам </w:t>
      </w:r>
      <w:r w:rsidRPr="00E719D7">
        <w:rPr>
          <w:rFonts w:ascii="Times New Roman" w:eastAsia="Times New Roman" w:hAnsi="Times New Roman" w:cs="Times New Roman"/>
          <w:lang w:val="en-US" w:eastAsia="ru-RU"/>
        </w:rPr>
        <w:t>USALI</w:t>
      </w:r>
      <w:r w:rsidRPr="00E719D7">
        <w:rPr>
          <w:rFonts w:ascii="Times New Roman" w:eastAsia="Times New Roman" w:hAnsi="Times New Roman" w:cs="Times New Roman"/>
          <w:lang w:eastAsia="ru-RU"/>
        </w:rPr>
        <w:t>) на 10 лет: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Сезонность, прогноз уровня загрузки и средней стоимости номера;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Доходы и расходы по департаментам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lastRenderedPageBreak/>
        <w:t>Нераспределенные операционные расходы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Валовый операционный доход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Плата за управление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Постоянные издержки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Чистый операционный доход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 xml:space="preserve">Прогноз операционных потоков от сдачи в аренду офисных, торговых и </w:t>
      </w:r>
      <w:proofErr w:type="spellStart"/>
      <w:r w:rsidRPr="00E719D7">
        <w:rPr>
          <w:rFonts w:ascii="Times New Roman" w:eastAsia="Times New Roman" w:hAnsi="Times New Roman" w:cs="Times New Roman"/>
          <w:lang w:eastAsia="ru-RU"/>
        </w:rPr>
        <w:t>конференц</w:t>
      </w:r>
      <w:proofErr w:type="spellEnd"/>
      <w:r w:rsidRPr="00E719D7">
        <w:rPr>
          <w:rFonts w:ascii="Times New Roman" w:eastAsia="Times New Roman" w:hAnsi="Times New Roman" w:cs="Times New Roman"/>
          <w:lang w:eastAsia="ru-RU"/>
        </w:rPr>
        <w:t xml:space="preserve"> помещений на 10 лет </w:t>
      </w:r>
      <w:r w:rsidRPr="00E719D7">
        <w:rPr>
          <w:rFonts w:ascii="Times New Roman" w:eastAsia="Times New Roman" w:hAnsi="Times New Roman" w:cs="Times New Roman"/>
          <w:i/>
          <w:lang w:eastAsia="ru-RU"/>
        </w:rPr>
        <w:t>(если применимо)</w:t>
      </w:r>
      <w:r w:rsidRPr="00E719D7">
        <w:rPr>
          <w:rFonts w:ascii="Times New Roman" w:eastAsia="Times New Roman" w:hAnsi="Times New Roman" w:cs="Times New Roman"/>
          <w:lang w:eastAsia="ru-RU"/>
        </w:rPr>
        <w:t>: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19D7">
        <w:rPr>
          <w:rFonts w:ascii="Times New Roman" w:eastAsia="Times New Roman" w:hAnsi="Times New Roman" w:cs="Times New Roman"/>
          <w:lang w:eastAsia="ru-RU"/>
        </w:rPr>
        <w:t>Арендопригодные</w:t>
      </w:r>
      <w:proofErr w:type="spellEnd"/>
      <w:r w:rsidRPr="00E719D7">
        <w:rPr>
          <w:rFonts w:ascii="Times New Roman" w:eastAsia="Times New Roman" w:hAnsi="Times New Roman" w:cs="Times New Roman"/>
          <w:lang w:eastAsia="ru-RU"/>
        </w:rPr>
        <w:t xml:space="preserve"> площади и прогноз арендной ставки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Уровень загрузки площадей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Операционные расходы и их возмещение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Чистый операционный доход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Бюджет проекта / инвестиционные затраты по  реконструкци</w:t>
      </w:r>
      <w:proofErr w:type="gramStart"/>
      <w:r w:rsidRPr="00E719D7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E719D7">
        <w:rPr>
          <w:rFonts w:ascii="Times New Roman" w:eastAsia="Times New Roman" w:hAnsi="Times New Roman" w:cs="Times New Roman"/>
          <w:lang w:eastAsia="ru-RU"/>
        </w:rPr>
        <w:t>на основании данных Заказчика и/или в соответствии с усредненными рыночными)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Консолидированная финансовая модель реализации Проекта: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Анализ денежных потоков на собственный капитал на после налоговой основе (включая эффект от выхода инвестора из проекта)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Расчет заемного финансирования и определение возможности гостиницы обслуживать кредит</w:t>
      </w:r>
    </w:p>
    <w:p w:rsidR="00054585" w:rsidRPr="00E719D7" w:rsidRDefault="00054585" w:rsidP="00054585">
      <w:pPr>
        <w:numPr>
          <w:ilvl w:val="2"/>
          <w:numId w:val="1"/>
        </w:numPr>
        <w:spacing w:after="120" w:line="240" w:lineRule="auto"/>
        <w:ind w:left="1225" w:hanging="505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Оценка NPV, IRR, коэффициента обслуживания долга (WACC предоставляет Заказчик)</w:t>
      </w:r>
    </w:p>
    <w:p w:rsidR="00054585" w:rsidRPr="00E719D7" w:rsidRDefault="00054585" w:rsidP="00054585">
      <w:pPr>
        <w:numPr>
          <w:ilvl w:val="0"/>
          <w:numId w:val="1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ru-RU"/>
        </w:rPr>
      </w:pPr>
      <w:r w:rsidRPr="00E719D7">
        <w:rPr>
          <w:rFonts w:ascii="Times New Roman" w:eastAsia="Times New Roman" w:hAnsi="Times New Roman" w:cs="Times New Roman"/>
          <w:b/>
          <w:lang w:eastAsia="ru-RU"/>
        </w:rPr>
        <w:t>Выводы и рекомендации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SWOT-анализ предложенных концепций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Рекомендации по порядку реализации Проекта реконструкции  (сравнительный анализ вариантов с частичным или полным закрытием ГК на период проведения реконструкции)</w:t>
      </w:r>
    </w:p>
    <w:p w:rsidR="00054585" w:rsidRPr="00E719D7" w:rsidRDefault="00054585" w:rsidP="00054585">
      <w:pPr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eastAsia="Times New Roman" w:hAnsi="Times New Roman" w:cs="Times New Roman"/>
          <w:lang w:eastAsia="ru-RU"/>
        </w:rPr>
      </w:pPr>
      <w:r w:rsidRPr="00E719D7">
        <w:rPr>
          <w:rFonts w:ascii="Times New Roman" w:eastAsia="Times New Roman" w:hAnsi="Times New Roman" w:cs="Times New Roman"/>
          <w:lang w:eastAsia="ru-RU"/>
        </w:rPr>
        <w:t>Сравнительный анализ и рекомендации по финальному выбору концепции</w:t>
      </w:r>
    </w:p>
    <w:p w:rsidR="00054585" w:rsidRPr="00E719D7" w:rsidRDefault="00054585" w:rsidP="00054585">
      <w:pPr>
        <w:spacing w:before="240" w:after="0" w:line="240" w:lineRule="auto"/>
        <w:ind w:left="357"/>
        <w:rPr>
          <w:rFonts w:ascii="Times New Roman" w:eastAsia="Times New Roman" w:hAnsi="Times New Roman" w:cs="Times New Roman"/>
          <w:b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85" w:rsidRDefault="00054585" w:rsidP="000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FD" w:rsidRDefault="00AC4BFD"/>
    <w:sectPr w:rsidR="00A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CC"/>
    <w:family w:val="auto"/>
    <w:pitch w:val="variable"/>
    <w:sig w:usb0="00000001" w:usb1="5000206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9E2"/>
    <w:multiLevelType w:val="multilevel"/>
    <w:tmpl w:val="AC92F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782" w:hanging="648"/>
      </w:pPr>
      <w:rPr>
        <w:rFonts w:ascii="EYInterstate Light" w:eastAsia="Times New Roman" w:hAnsi="EYInterstate Light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85"/>
    <w:rsid w:val="00054585"/>
    <w:rsid w:val="00AC4BFD"/>
    <w:rsid w:val="00E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Cosmos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opera3-12</dc:creator>
  <cp:keywords/>
  <dc:description/>
  <cp:lastModifiedBy>Your User Name</cp:lastModifiedBy>
  <cp:revision>2</cp:revision>
  <dcterms:created xsi:type="dcterms:W3CDTF">2013-11-05T14:13:00Z</dcterms:created>
  <dcterms:modified xsi:type="dcterms:W3CDTF">2013-11-06T07:43:00Z</dcterms:modified>
</cp:coreProperties>
</file>