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A7"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F17A7" w:rsidRDefault="001F17A7" w:rsidP="00B12F4B">
      <w:pPr>
        <w:spacing w:after="0" w:line="240" w:lineRule="auto"/>
        <w:jc w:val="both"/>
        <w:rPr>
          <w:rFonts w:ascii="Times New Roman" w:hAnsi="Times New Roman"/>
          <w:sz w:val="24"/>
          <w:szCs w:val="24"/>
        </w:rPr>
      </w:pPr>
    </w:p>
    <w:p w:rsidR="00177A3A" w:rsidRDefault="0034059D" w:rsidP="00B12F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6E51BC" w:rsidRDefault="00BE6F1E" w:rsidP="00940B28">
      <w:pPr>
        <w:spacing w:after="0" w:line="240" w:lineRule="auto"/>
        <w:rPr>
          <w:rFonts w:ascii="Times New Roman" w:hAnsi="Times New Roman"/>
          <w:sz w:val="24"/>
          <w:szCs w:val="24"/>
        </w:rPr>
      </w:pPr>
      <w:r w:rsidRPr="006E51BC">
        <w:rPr>
          <w:rFonts w:ascii="Times New Roman" w:hAnsi="Times New Roman"/>
          <w:sz w:val="24"/>
          <w:szCs w:val="24"/>
        </w:rPr>
        <w:t>Исх.</w:t>
      </w:r>
      <w:r w:rsidR="0048306B">
        <w:rPr>
          <w:rFonts w:ascii="Times New Roman" w:hAnsi="Times New Roman"/>
          <w:sz w:val="24"/>
          <w:szCs w:val="24"/>
        </w:rPr>
        <w:t xml:space="preserve"> 9/2012</w:t>
      </w:r>
    </w:p>
    <w:p w:rsidR="00C6051F" w:rsidRPr="006E51BC" w:rsidRDefault="001F6438" w:rsidP="00940B28">
      <w:pPr>
        <w:spacing w:after="0" w:line="240" w:lineRule="auto"/>
        <w:rPr>
          <w:rFonts w:ascii="Times New Roman" w:hAnsi="Times New Roman"/>
          <w:sz w:val="24"/>
          <w:szCs w:val="24"/>
        </w:rPr>
      </w:pPr>
      <w:r w:rsidRPr="006E51BC">
        <w:rPr>
          <w:rFonts w:ascii="Times New Roman" w:hAnsi="Times New Roman"/>
          <w:sz w:val="24"/>
          <w:szCs w:val="24"/>
        </w:rPr>
        <w:t>«21» мая 2014 года.</w:t>
      </w:r>
    </w:p>
    <w:p w:rsidR="00C6051F" w:rsidRPr="006E51BC" w:rsidRDefault="00C6051F" w:rsidP="00BC6EE3">
      <w:pPr>
        <w:spacing w:after="0" w:line="240" w:lineRule="auto"/>
        <w:jc w:val="right"/>
        <w:rPr>
          <w:rFonts w:ascii="Times New Roman" w:hAnsi="Times New Roman"/>
          <w:sz w:val="24"/>
          <w:szCs w:val="24"/>
        </w:rPr>
      </w:pPr>
    </w:p>
    <w:p w:rsidR="001F17A7" w:rsidRPr="006E51BC" w:rsidRDefault="001F17A7" w:rsidP="00BC6EE3">
      <w:pPr>
        <w:spacing w:after="0" w:line="240" w:lineRule="auto"/>
        <w:jc w:val="right"/>
        <w:rPr>
          <w:rFonts w:ascii="Times New Roman" w:hAnsi="Times New Roman"/>
          <w:sz w:val="24"/>
          <w:szCs w:val="24"/>
        </w:rPr>
      </w:pPr>
    </w:p>
    <w:p w:rsidR="00B41F7D" w:rsidRPr="006E51BC" w:rsidRDefault="00322ABE" w:rsidP="00C6051F">
      <w:pPr>
        <w:spacing w:after="0" w:line="240" w:lineRule="auto"/>
        <w:jc w:val="center"/>
        <w:rPr>
          <w:rFonts w:ascii="Times New Roman" w:hAnsi="Times New Roman"/>
          <w:b/>
          <w:sz w:val="24"/>
          <w:szCs w:val="24"/>
        </w:rPr>
      </w:pPr>
      <w:r w:rsidRPr="006E51BC">
        <w:rPr>
          <w:rFonts w:ascii="Times New Roman" w:hAnsi="Times New Roman"/>
          <w:b/>
          <w:sz w:val="24"/>
          <w:szCs w:val="24"/>
        </w:rPr>
        <w:t>ТЕХНИЧЕСКОЕ ЗАДАНИЕ НА ПОСТАВКУ</w:t>
      </w:r>
      <w:r w:rsidR="00FC7F51" w:rsidRPr="006E51BC">
        <w:rPr>
          <w:rFonts w:ascii="Times New Roman" w:hAnsi="Times New Roman"/>
          <w:b/>
          <w:sz w:val="24"/>
          <w:szCs w:val="24"/>
        </w:rPr>
        <w:t xml:space="preserve"> </w:t>
      </w:r>
    </w:p>
    <w:p w:rsidR="00B41F7D" w:rsidRPr="006E51BC" w:rsidRDefault="00B41F7D" w:rsidP="00B41F7D">
      <w:pPr>
        <w:pStyle w:val="a4"/>
        <w:numPr>
          <w:ilvl w:val="0"/>
          <w:numId w:val="44"/>
        </w:numPr>
        <w:spacing w:after="0" w:line="240" w:lineRule="auto"/>
        <w:jc w:val="both"/>
        <w:rPr>
          <w:rFonts w:ascii="Times New Roman" w:hAnsi="Times New Roman"/>
          <w:bCs/>
          <w:sz w:val="24"/>
          <w:szCs w:val="24"/>
        </w:rPr>
      </w:pPr>
      <w:r w:rsidRPr="006E51BC">
        <w:rPr>
          <w:rFonts w:ascii="Times New Roman" w:hAnsi="Times New Roman"/>
          <w:b/>
          <w:sz w:val="24"/>
          <w:szCs w:val="24"/>
        </w:rPr>
        <w:t xml:space="preserve">Предмет закупки - </w:t>
      </w:r>
      <w:r w:rsidRPr="006E51BC">
        <w:rPr>
          <w:rFonts w:ascii="Times New Roman" w:hAnsi="Times New Roman"/>
          <w:sz w:val="24"/>
          <w:szCs w:val="24"/>
        </w:rPr>
        <w:t xml:space="preserve">поставка </w:t>
      </w:r>
      <w:r w:rsidR="00EE1F2C" w:rsidRPr="006E51BC">
        <w:rPr>
          <w:rFonts w:ascii="Times New Roman" w:hAnsi="Times New Roman"/>
          <w:bCs/>
          <w:sz w:val="24"/>
          <w:szCs w:val="24"/>
        </w:rPr>
        <w:t>автомобил</w:t>
      </w:r>
      <w:r w:rsidR="00B24B35" w:rsidRPr="006E51BC">
        <w:rPr>
          <w:rFonts w:ascii="Times New Roman" w:hAnsi="Times New Roman"/>
          <w:bCs/>
          <w:sz w:val="24"/>
          <w:szCs w:val="24"/>
        </w:rPr>
        <w:t>ей</w:t>
      </w:r>
      <w:r w:rsidR="00EE1F2C" w:rsidRPr="006E51BC">
        <w:rPr>
          <w:rFonts w:ascii="Times New Roman" w:hAnsi="Times New Roman"/>
          <w:bCs/>
          <w:sz w:val="24"/>
          <w:szCs w:val="24"/>
        </w:rPr>
        <w:t xml:space="preserve"> </w:t>
      </w:r>
      <w:r w:rsidR="00B24B35" w:rsidRPr="006E51BC">
        <w:rPr>
          <w:rFonts w:ascii="Times New Roman" w:hAnsi="Times New Roman"/>
          <w:bCs/>
          <w:sz w:val="24"/>
          <w:szCs w:val="24"/>
          <w:lang w:val="en-US"/>
        </w:rPr>
        <w:t>Ford</w:t>
      </w:r>
      <w:r w:rsidR="00B24B35" w:rsidRPr="006E51BC">
        <w:rPr>
          <w:rFonts w:ascii="Times New Roman" w:hAnsi="Times New Roman"/>
          <w:bCs/>
          <w:sz w:val="24"/>
          <w:szCs w:val="24"/>
        </w:rPr>
        <w:t xml:space="preserve"> </w:t>
      </w:r>
      <w:r w:rsidR="00B24B35" w:rsidRPr="006E51BC">
        <w:rPr>
          <w:rFonts w:ascii="Times New Roman" w:hAnsi="Times New Roman"/>
          <w:bCs/>
          <w:sz w:val="24"/>
          <w:szCs w:val="24"/>
          <w:lang w:val="en-US"/>
        </w:rPr>
        <w:t>Focus</w:t>
      </w:r>
      <w:r w:rsidR="00B24B35" w:rsidRPr="006E51BC">
        <w:rPr>
          <w:rFonts w:ascii="Times New Roman" w:hAnsi="Times New Roman"/>
          <w:bCs/>
          <w:sz w:val="24"/>
          <w:szCs w:val="24"/>
        </w:rPr>
        <w:t xml:space="preserve"> (3 шт.)</w:t>
      </w:r>
      <w:r w:rsidR="005A04E3" w:rsidRPr="006E51BC">
        <w:rPr>
          <w:rFonts w:ascii="Times New Roman" w:hAnsi="Times New Roman"/>
          <w:bCs/>
          <w:sz w:val="24"/>
          <w:szCs w:val="24"/>
        </w:rPr>
        <w:t xml:space="preserve"> и </w:t>
      </w:r>
      <w:r w:rsidR="005A04E3" w:rsidRPr="006E51BC">
        <w:rPr>
          <w:rFonts w:ascii="Times New Roman" w:hAnsi="Times New Roman"/>
          <w:bCs/>
          <w:sz w:val="24"/>
          <w:szCs w:val="24"/>
          <w:lang w:val="en-US"/>
        </w:rPr>
        <w:t>Ford</w:t>
      </w:r>
      <w:r w:rsidR="005A04E3" w:rsidRPr="006E51BC">
        <w:rPr>
          <w:rFonts w:ascii="Times New Roman" w:hAnsi="Times New Roman"/>
          <w:bCs/>
          <w:sz w:val="24"/>
          <w:szCs w:val="24"/>
        </w:rPr>
        <w:t xml:space="preserve"> </w:t>
      </w:r>
      <w:r w:rsidR="005A04E3" w:rsidRPr="006E51BC">
        <w:rPr>
          <w:rFonts w:ascii="Times New Roman" w:hAnsi="Times New Roman"/>
          <w:bCs/>
          <w:sz w:val="24"/>
          <w:szCs w:val="24"/>
          <w:lang w:val="en-US"/>
        </w:rPr>
        <w:t>Mondeo</w:t>
      </w:r>
      <w:r w:rsidR="005A04E3" w:rsidRPr="006E51BC">
        <w:rPr>
          <w:rFonts w:ascii="Times New Roman" w:hAnsi="Times New Roman"/>
          <w:bCs/>
          <w:sz w:val="24"/>
          <w:szCs w:val="24"/>
        </w:rPr>
        <w:t xml:space="preserve"> (2 шт.)</w:t>
      </w:r>
      <w:r w:rsidR="00EE1F2C" w:rsidRPr="006E51BC">
        <w:rPr>
          <w:rFonts w:ascii="Times New Roman" w:hAnsi="Times New Roman"/>
          <w:bCs/>
          <w:sz w:val="24"/>
          <w:szCs w:val="24"/>
        </w:rPr>
        <w:t xml:space="preserve">, комплектация </w:t>
      </w:r>
      <w:r w:rsidR="005A04E3" w:rsidRPr="006E51BC">
        <w:rPr>
          <w:rFonts w:ascii="Times New Roman" w:hAnsi="Times New Roman"/>
          <w:bCs/>
          <w:sz w:val="24"/>
          <w:szCs w:val="24"/>
        </w:rPr>
        <w:t>стандартная</w:t>
      </w:r>
      <w:r w:rsidR="00EE1F2C" w:rsidRPr="006E51BC">
        <w:rPr>
          <w:rFonts w:ascii="Times New Roman" w:hAnsi="Times New Roman"/>
          <w:bCs/>
          <w:sz w:val="24"/>
          <w:szCs w:val="24"/>
        </w:rPr>
        <w:t>, производство</w:t>
      </w:r>
      <w:r w:rsidR="00A8794E">
        <w:rPr>
          <w:rFonts w:ascii="Times New Roman" w:hAnsi="Times New Roman"/>
          <w:bCs/>
          <w:sz w:val="24"/>
          <w:szCs w:val="24"/>
        </w:rPr>
        <w:t xml:space="preserve"> РФ,</w:t>
      </w:r>
      <w:r w:rsidR="00EE1F2C" w:rsidRPr="006E51BC">
        <w:rPr>
          <w:rFonts w:ascii="Times New Roman" w:hAnsi="Times New Roman"/>
          <w:bCs/>
          <w:sz w:val="24"/>
          <w:szCs w:val="24"/>
        </w:rPr>
        <w:t xml:space="preserve"> </w:t>
      </w:r>
      <w:r w:rsidR="00B24B35" w:rsidRPr="006E51BC">
        <w:rPr>
          <w:rFonts w:ascii="Times New Roman" w:hAnsi="Times New Roman"/>
          <w:bCs/>
          <w:sz w:val="24"/>
          <w:szCs w:val="24"/>
        </w:rPr>
        <w:t xml:space="preserve">цвет </w:t>
      </w:r>
      <w:r w:rsidR="00A8794E">
        <w:rPr>
          <w:rFonts w:ascii="Times New Roman" w:hAnsi="Times New Roman"/>
          <w:bCs/>
          <w:sz w:val="24"/>
          <w:szCs w:val="24"/>
        </w:rPr>
        <w:t>серебристый</w:t>
      </w:r>
      <w:r w:rsidR="00B24B35" w:rsidRPr="006E51BC">
        <w:rPr>
          <w:rFonts w:ascii="Times New Roman" w:hAnsi="Times New Roman"/>
          <w:bCs/>
          <w:sz w:val="24"/>
          <w:szCs w:val="24"/>
        </w:rPr>
        <w:t>, год выпуска –</w:t>
      </w:r>
      <w:r w:rsidR="005A04E3" w:rsidRPr="006E51BC">
        <w:rPr>
          <w:rFonts w:ascii="Times New Roman" w:hAnsi="Times New Roman"/>
          <w:bCs/>
          <w:sz w:val="24"/>
          <w:szCs w:val="24"/>
        </w:rPr>
        <w:t xml:space="preserve"> 2013</w:t>
      </w:r>
      <w:r w:rsidR="00A8794E">
        <w:rPr>
          <w:rFonts w:ascii="Times New Roman" w:hAnsi="Times New Roman"/>
          <w:bCs/>
          <w:sz w:val="24"/>
          <w:szCs w:val="24"/>
        </w:rPr>
        <w:t>-2014гг</w:t>
      </w:r>
      <w:r w:rsidR="00B24B35" w:rsidRPr="006E51BC">
        <w:rPr>
          <w:rFonts w:ascii="Times New Roman" w:hAnsi="Times New Roman"/>
          <w:bCs/>
          <w:sz w:val="24"/>
          <w:szCs w:val="24"/>
        </w:rPr>
        <w:t>.</w:t>
      </w:r>
    </w:p>
    <w:p w:rsidR="00EE1F2C" w:rsidRPr="006E51BC" w:rsidRDefault="00EE1F2C" w:rsidP="00EE1F2C">
      <w:pPr>
        <w:spacing w:after="0" w:line="240" w:lineRule="auto"/>
        <w:jc w:val="both"/>
        <w:rPr>
          <w:rFonts w:ascii="Times New Roman" w:hAnsi="Times New Roman"/>
          <w:sz w:val="24"/>
          <w:szCs w:val="24"/>
        </w:rPr>
      </w:pPr>
    </w:p>
    <w:tbl>
      <w:tblPr>
        <w:tblStyle w:val="af3"/>
        <w:tblW w:w="0" w:type="auto"/>
        <w:tblLook w:val="04A0" w:firstRow="1" w:lastRow="0" w:firstColumn="1" w:lastColumn="0" w:noHBand="0" w:noVBand="1"/>
      </w:tblPr>
      <w:tblGrid>
        <w:gridCol w:w="3093"/>
        <w:gridCol w:w="1821"/>
        <w:gridCol w:w="1425"/>
        <w:gridCol w:w="1842"/>
        <w:gridCol w:w="1816"/>
      </w:tblGrid>
      <w:tr w:rsidR="003C4096" w:rsidRPr="006E51BC" w:rsidTr="003C4096">
        <w:tc>
          <w:tcPr>
            <w:tcW w:w="3126" w:type="dxa"/>
          </w:tcPr>
          <w:p w:rsidR="003C4096" w:rsidRDefault="003C4096" w:rsidP="00EE1F2C">
            <w:pPr>
              <w:spacing w:after="0" w:line="240" w:lineRule="auto"/>
              <w:jc w:val="center"/>
              <w:rPr>
                <w:rFonts w:ascii="Times New Roman" w:hAnsi="Times New Roman"/>
                <w:b/>
                <w:sz w:val="24"/>
                <w:szCs w:val="24"/>
              </w:rPr>
            </w:pPr>
          </w:p>
          <w:p w:rsidR="003C4096" w:rsidRPr="006E51BC" w:rsidRDefault="003C4096" w:rsidP="00EE1F2C">
            <w:pPr>
              <w:spacing w:after="0" w:line="240" w:lineRule="auto"/>
              <w:jc w:val="center"/>
              <w:rPr>
                <w:rFonts w:ascii="Times New Roman" w:hAnsi="Times New Roman"/>
                <w:b/>
                <w:sz w:val="24"/>
                <w:szCs w:val="24"/>
              </w:rPr>
            </w:pPr>
            <w:r w:rsidRPr="006E51BC">
              <w:rPr>
                <w:rFonts w:ascii="Times New Roman" w:hAnsi="Times New Roman"/>
                <w:b/>
                <w:sz w:val="24"/>
                <w:szCs w:val="24"/>
              </w:rPr>
              <w:t>Модель</w:t>
            </w:r>
          </w:p>
        </w:tc>
        <w:tc>
          <w:tcPr>
            <w:tcW w:w="1827" w:type="dxa"/>
          </w:tcPr>
          <w:p w:rsidR="003C4096" w:rsidRDefault="003C4096" w:rsidP="005A04E3">
            <w:pPr>
              <w:spacing w:after="0" w:line="240" w:lineRule="auto"/>
              <w:jc w:val="center"/>
              <w:rPr>
                <w:rFonts w:ascii="Times New Roman" w:hAnsi="Times New Roman"/>
                <w:b/>
                <w:sz w:val="24"/>
                <w:szCs w:val="24"/>
              </w:rPr>
            </w:pPr>
          </w:p>
          <w:p w:rsidR="003C4096" w:rsidRPr="006E51BC" w:rsidRDefault="003C4096" w:rsidP="005A04E3">
            <w:pPr>
              <w:spacing w:after="0" w:line="240" w:lineRule="auto"/>
              <w:jc w:val="center"/>
              <w:rPr>
                <w:rFonts w:ascii="Times New Roman" w:hAnsi="Times New Roman"/>
                <w:b/>
                <w:sz w:val="24"/>
                <w:szCs w:val="24"/>
              </w:rPr>
            </w:pPr>
            <w:r w:rsidRPr="006E51BC">
              <w:rPr>
                <w:rFonts w:ascii="Times New Roman" w:hAnsi="Times New Roman"/>
                <w:b/>
                <w:sz w:val="24"/>
                <w:szCs w:val="24"/>
              </w:rPr>
              <w:t xml:space="preserve">Количество </w:t>
            </w:r>
          </w:p>
          <w:p w:rsidR="003C4096" w:rsidRPr="006E51BC" w:rsidRDefault="003C4096" w:rsidP="005A04E3">
            <w:pPr>
              <w:spacing w:after="0" w:line="240" w:lineRule="auto"/>
              <w:jc w:val="center"/>
              <w:rPr>
                <w:rFonts w:ascii="Times New Roman" w:hAnsi="Times New Roman"/>
                <w:b/>
                <w:sz w:val="24"/>
                <w:szCs w:val="24"/>
              </w:rPr>
            </w:pPr>
            <w:r w:rsidRPr="006E51BC">
              <w:rPr>
                <w:rFonts w:ascii="Times New Roman" w:hAnsi="Times New Roman"/>
                <w:b/>
                <w:sz w:val="24"/>
                <w:szCs w:val="24"/>
              </w:rPr>
              <w:t>(шт.)</w:t>
            </w:r>
          </w:p>
        </w:tc>
        <w:tc>
          <w:tcPr>
            <w:tcW w:w="1429" w:type="dxa"/>
          </w:tcPr>
          <w:p w:rsidR="003C4096" w:rsidRDefault="003C4096" w:rsidP="00B25B8E">
            <w:pPr>
              <w:spacing w:after="0" w:line="240" w:lineRule="auto"/>
              <w:jc w:val="center"/>
              <w:rPr>
                <w:rFonts w:ascii="Times New Roman" w:hAnsi="Times New Roman"/>
                <w:b/>
                <w:sz w:val="24"/>
                <w:szCs w:val="24"/>
              </w:rPr>
            </w:pPr>
          </w:p>
          <w:p w:rsidR="003C4096" w:rsidRPr="006E51BC" w:rsidRDefault="003C4096" w:rsidP="00B25B8E">
            <w:pPr>
              <w:spacing w:after="0" w:line="240" w:lineRule="auto"/>
              <w:jc w:val="center"/>
              <w:rPr>
                <w:rFonts w:ascii="Times New Roman" w:hAnsi="Times New Roman"/>
                <w:b/>
                <w:sz w:val="24"/>
                <w:szCs w:val="24"/>
              </w:rPr>
            </w:pPr>
            <w:r w:rsidRPr="006E51BC">
              <w:rPr>
                <w:rFonts w:ascii="Times New Roman" w:hAnsi="Times New Roman"/>
                <w:b/>
                <w:sz w:val="24"/>
                <w:szCs w:val="24"/>
              </w:rPr>
              <w:t>Срок поставки</w:t>
            </w:r>
          </w:p>
        </w:tc>
        <w:tc>
          <w:tcPr>
            <w:tcW w:w="1842" w:type="dxa"/>
          </w:tcPr>
          <w:p w:rsidR="003C4096" w:rsidRDefault="003C4096" w:rsidP="00EE1F2C">
            <w:pPr>
              <w:spacing w:after="0" w:line="240" w:lineRule="auto"/>
              <w:jc w:val="center"/>
              <w:rPr>
                <w:rFonts w:ascii="Times New Roman" w:hAnsi="Times New Roman"/>
                <w:b/>
                <w:sz w:val="24"/>
                <w:szCs w:val="24"/>
              </w:rPr>
            </w:pPr>
          </w:p>
          <w:p w:rsidR="003C4096" w:rsidRDefault="003C4096" w:rsidP="006E51BC">
            <w:pPr>
              <w:spacing w:after="0" w:line="240" w:lineRule="auto"/>
              <w:jc w:val="center"/>
              <w:rPr>
                <w:rFonts w:ascii="Times New Roman" w:hAnsi="Times New Roman"/>
                <w:b/>
                <w:sz w:val="24"/>
                <w:szCs w:val="24"/>
              </w:rPr>
            </w:pPr>
            <w:r w:rsidRPr="006E51BC">
              <w:rPr>
                <w:rFonts w:ascii="Times New Roman" w:hAnsi="Times New Roman"/>
                <w:b/>
                <w:sz w:val="24"/>
                <w:szCs w:val="24"/>
              </w:rPr>
              <w:t xml:space="preserve">Начальная максимальная </w:t>
            </w:r>
          </w:p>
          <w:p w:rsidR="003C4096" w:rsidRDefault="003C4096" w:rsidP="006E51BC">
            <w:pPr>
              <w:spacing w:after="0" w:line="240" w:lineRule="auto"/>
              <w:jc w:val="center"/>
              <w:rPr>
                <w:rFonts w:ascii="Times New Roman" w:hAnsi="Times New Roman"/>
                <w:b/>
                <w:sz w:val="24"/>
                <w:szCs w:val="24"/>
              </w:rPr>
            </w:pPr>
            <w:r w:rsidRPr="006E51BC">
              <w:rPr>
                <w:rFonts w:ascii="Times New Roman" w:hAnsi="Times New Roman"/>
                <w:b/>
                <w:sz w:val="24"/>
                <w:szCs w:val="24"/>
              </w:rPr>
              <w:t>цена, включая НДС (руб.)</w:t>
            </w:r>
            <w:r>
              <w:rPr>
                <w:rFonts w:ascii="Times New Roman" w:hAnsi="Times New Roman"/>
                <w:b/>
                <w:sz w:val="24"/>
                <w:szCs w:val="24"/>
              </w:rPr>
              <w:t xml:space="preserve"> за единицу</w:t>
            </w:r>
          </w:p>
          <w:p w:rsidR="003C4096" w:rsidRPr="006E51BC" w:rsidRDefault="003C4096" w:rsidP="00EE1F2C">
            <w:pPr>
              <w:spacing w:after="0" w:line="240" w:lineRule="auto"/>
              <w:jc w:val="center"/>
              <w:rPr>
                <w:rFonts w:ascii="Times New Roman" w:hAnsi="Times New Roman"/>
                <w:b/>
                <w:sz w:val="24"/>
                <w:szCs w:val="24"/>
              </w:rPr>
            </w:pPr>
          </w:p>
        </w:tc>
        <w:tc>
          <w:tcPr>
            <w:tcW w:w="1773" w:type="dxa"/>
            <w:vAlign w:val="center"/>
          </w:tcPr>
          <w:p w:rsidR="003C4096" w:rsidRDefault="003C4096" w:rsidP="003C4096">
            <w:pPr>
              <w:spacing w:after="0" w:line="240" w:lineRule="auto"/>
              <w:jc w:val="center"/>
              <w:rPr>
                <w:rFonts w:ascii="Times New Roman" w:hAnsi="Times New Roman"/>
                <w:b/>
                <w:sz w:val="24"/>
                <w:szCs w:val="24"/>
              </w:rPr>
            </w:pPr>
            <w:r w:rsidRPr="003C4096">
              <w:rPr>
                <w:rFonts w:ascii="Times New Roman" w:hAnsi="Times New Roman"/>
                <w:b/>
                <w:sz w:val="24"/>
                <w:szCs w:val="24"/>
              </w:rPr>
              <w:t>Начальная максимальная сумма торгов, руб. с НДС</w:t>
            </w:r>
          </w:p>
        </w:tc>
      </w:tr>
      <w:tr w:rsidR="003C4096" w:rsidRPr="006E51BC" w:rsidTr="003C4096">
        <w:tc>
          <w:tcPr>
            <w:tcW w:w="3126" w:type="dxa"/>
          </w:tcPr>
          <w:p w:rsidR="003C4096" w:rsidRPr="006E51BC" w:rsidRDefault="003C4096" w:rsidP="005A04E3">
            <w:pPr>
              <w:rPr>
                <w:rFonts w:ascii="Times New Roman" w:hAnsi="Times New Roman"/>
                <w:b/>
                <w:bCs/>
                <w:sz w:val="24"/>
                <w:szCs w:val="24"/>
                <w:lang w:val="en-US"/>
              </w:rPr>
            </w:pPr>
            <w:r w:rsidRPr="006E51BC">
              <w:rPr>
                <w:rFonts w:ascii="Times New Roman" w:hAnsi="Times New Roman"/>
                <w:b/>
                <w:bCs/>
                <w:sz w:val="24"/>
                <w:szCs w:val="24"/>
                <w:lang w:val="en-US"/>
              </w:rPr>
              <w:t xml:space="preserve">Ford Focus  </w:t>
            </w:r>
          </w:p>
          <w:p w:rsidR="003C4096" w:rsidRPr="006E51BC" w:rsidRDefault="003C4096" w:rsidP="005A04E3">
            <w:pPr>
              <w:rPr>
                <w:rFonts w:ascii="Times New Roman" w:hAnsi="Times New Roman"/>
                <w:sz w:val="24"/>
                <w:szCs w:val="24"/>
                <w:lang w:val="en-US"/>
              </w:rPr>
            </w:pPr>
            <w:r w:rsidRPr="006E51BC">
              <w:rPr>
                <w:rFonts w:ascii="Times New Roman" w:hAnsi="Times New Roman"/>
                <w:b/>
                <w:sz w:val="24"/>
                <w:szCs w:val="24"/>
                <w:lang w:val="en-US"/>
              </w:rPr>
              <w:t xml:space="preserve">GMX2 Focus Sedan Trend 1.6 (125) AT </w:t>
            </w:r>
            <w:proofErr w:type="spellStart"/>
            <w:r w:rsidRPr="006E51BC">
              <w:rPr>
                <w:rFonts w:ascii="Times New Roman" w:hAnsi="Times New Roman"/>
                <w:b/>
                <w:sz w:val="24"/>
                <w:szCs w:val="24"/>
                <w:lang w:val="en-US"/>
              </w:rPr>
              <w:t>PowerShift</w:t>
            </w:r>
            <w:proofErr w:type="spellEnd"/>
          </w:p>
        </w:tc>
        <w:tc>
          <w:tcPr>
            <w:tcW w:w="1827" w:type="dxa"/>
            <w:vAlign w:val="center"/>
          </w:tcPr>
          <w:p w:rsidR="003C4096" w:rsidRPr="006E51BC" w:rsidRDefault="003C4096" w:rsidP="006E51BC">
            <w:pPr>
              <w:pStyle w:val="a"/>
              <w:numPr>
                <w:ilvl w:val="0"/>
                <w:numId w:val="0"/>
              </w:numPr>
              <w:spacing w:line="240" w:lineRule="auto"/>
              <w:ind w:left="360"/>
              <w:jc w:val="center"/>
              <w:rPr>
                <w:sz w:val="24"/>
                <w:szCs w:val="24"/>
              </w:rPr>
            </w:pPr>
            <w:r w:rsidRPr="006E51BC">
              <w:rPr>
                <w:sz w:val="24"/>
                <w:szCs w:val="24"/>
              </w:rPr>
              <w:t>3</w:t>
            </w:r>
          </w:p>
        </w:tc>
        <w:tc>
          <w:tcPr>
            <w:tcW w:w="1429" w:type="dxa"/>
            <w:vAlign w:val="center"/>
          </w:tcPr>
          <w:p w:rsidR="003C4096" w:rsidRPr="006E51BC" w:rsidRDefault="003C4096" w:rsidP="006E51BC">
            <w:pPr>
              <w:spacing w:after="0" w:line="240" w:lineRule="auto"/>
              <w:jc w:val="center"/>
              <w:rPr>
                <w:rFonts w:ascii="Times New Roman" w:hAnsi="Times New Roman"/>
                <w:sz w:val="24"/>
                <w:szCs w:val="24"/>
              </w:rPr>
            </w:pPr>
            <w:r w:rsidRPr="006E51BC">
              <w:rPr>
                <w:rFonts w:ascii="Times New Roman" w:hAnsi="Times New Roman"/>
                <w:sz w:val="24"/>
                <w:szCs w:val="24"/>
              </w:rPr>
              <w:t>Май 2014</w:t>
            </w:r>
          </w:p>
        </w:tc>
        <w:tc>
          <w:tcPr>
            <w:tcW w:w="1842" w:type="dxa"/>
            <w:vAlign w:val="center"/>
          </w:tcPr>
          <w:p w:rsidR="003C4096" w:rsidRPr="006E51BC" w:rsidRDefault="003C4096" w:rsidP="006E51BC">
            <w:pPr>
              <w:spacing w:after="0" w:line="240" w:lineRule="auto"/>
              <w:jc w:val="center"/>
              <w:rPr>
                <w:rFonts w:ascii="Times New Roman" w:hAnsi="Times New Roman"/>
                <w:sz w:val="24"/>
                <w:szCs w:val="24"/>
              </w:rPr>
            </w:pPr>
            <w:r w:rsidRPr="006E51BC">
              <w:rPr>
                <w:rFonts w:ascii="Times New Roman" w:hAnsi="Times New Roman"/>
                <w:sz w:val="24"/>
                <w:szCs w:val="24"/>
              </w:rPr>
              <w:t>730</w:t>
            </w:r>
            <w:r>
              <w:rPr>
                <w:rFonts w:ascii="Times New Roman" w:hAnsi="Times New Roman"/>
                <w:sz w:val="24"/>
                <w:szCs w:val="24"/>
              </w:rPr>
              <w:t> </w:t>
            </w:r>
            <w:r w:rsidRPr="006E51BC">
              <w:rPr>
                <w:rFonts w:ascii="Times New Roman" w:hAnsi="Times New Roman"/>
                <w:sz w:val="24"/>
                <w:szCs w:val="24"/>
              </w:rPr>
              <w:t>000</w:t>
            </w:r>
            <w:r>
              <w:rPr>
                <w:rFonts w:ascii="Times New Roman" w:hAnsi="Times New Roman"/>
                <w:sz w:val="24"/>
                <w:szCs w:val="24"/>
              </w:rPr>
              <w:t>,00</w:t>
            </w:r>
          </w:p>
        </w:tc>
        <w:tc>
          <w:tcPr>
            <w:tcW w:w="1773" w:type="dxa"/>
            <w:vAlign w:val="center"/>
          </w:tcPr>
          <w:p w:rsidR="003C4096" w:rsidRPr="006E51BC" w:rsidRDefault="003C4096" w:rsidP="003C4096">
            <w:pPr>
              <w:spacing w:after="0" w:line="240" w:lineRule="auto"/>
              <w:jc w:val="center"/>
              <w:rPr>
                <w:rFonts w:ascii="Times New Roman" w:hAnsi="Times New Roman"/>
                <w:sz w:val="24"/>
                <w:szCs w:val="24"/>
              </w:rPr>
            </w:pPr>
            <w:r>
              <w:rPr>
                <w:rFonts w:ascii="Times New Roman" w:hAnsi="Times New Roman"/>
                <w:sz w:val="24"/>
                <w:szCs w:val="24"/>
              </w:rPr>
              <w:t>2 190 000,00</w:t>
            </w:r>
          </w:p>
        </w:tc>
      </w:tr>
      <w:tr w:rsidR="003C4096" w:rsidRPr="006E51BC" w:rsidTr="003C4096">
        <w:tc>
          <w:tcPr>
            <w:tcW w:w="3126" w:type="dxa"/>
          </w:tcPr>
          <w:p w:rsidR="003C4096" w:rsidRPr="008D1A4D" w:rsidRDefault="003C4096" w:rsidP="006E51BC">
            <w:pPr>
              <w:pStyle w:val="TBodyText"/>
              <w:spacing w:line="240" w:lineRule="auto"/>
              <w:jc w:val="both"/>
              <w:rPr>
                <w:rFonts w:ascii="Times New Roman" w:hAnsi="Times New Roman"/>
                <w:b/>
                <w:bCs/>
                <w:iCs/>
                <w:sz w:val="24"/>
                <w:lang w:val="en-US"/>
              </w:rPr>
            </w:pPr>
            <w:r w:rsidRPr="006E51BC">
              <w:rPr>
                <w:rFonts w:ascii="Times New Roman" w:hAnsi="Times New Roman"/>
                <w:b/>
                <w:bCs/>
                <w:iCs/>
                <w:sz w:val="24"/>
                <w:lang w:val="en-US"/>
              </w:rPr>
              <w:t>Ford Mondeo</w:t>
            </w:r>
          </w:p>
          <w:p w:rsidR="003C4096" w:rsidRPr="008D1A4D" w:rsidRDefault="003C4096" w:rsidP="006E51BC">
            <w:pPr>
              <w:pStyle w:val="TBodyText"/>
              <w:spacing w:line="240" w:lineRule="auto"/>
              <w:jc w:val="both"/>
              <w:rPr>
                <w:rFonts w:ascii="Times New Roman" w:hAnsi="Times New Roman"/>
                <w:b/>
                <w:bCs/>
                <w:iCs/>
                <w:sz w:val="24"/>
                <w:lang w:val="en-US"/>
              </w:rPr>
            </w:pPr>
          </w:p>
          <w:p w:rsidR="003C4096" w:rsidRPr="006E51BC" w:rsidRDefault="003C4096" w:rsidP="006E51BC">
            <w:pPr>
              <w:pStyle w:val="TBodyText"/>
              <w:spacing w:line="240" w:lineRule="auto"/>
              <w:jc w:val="both"/>
              <w:rPr>
                <w:rFonts w:ascii="Times New Roman" w:hAnsi="Times New Roman"/>
                <w:b/>
                <w:bCs/>
                <w:iCs/>
                <w:sz w:val="24"/>
                <w:lang w:val="en-US"/>
              </w:rPr>
            </w:pPr>
            <w:r w:rsidRPr="006E51BC">
              <w:rPr>
                <w:rFonts w:ascii="Times New Roman" w:hAnsi="Times New Roman"/>
                <w:b/>
                <w:bCs/>
                <w:iCs/>
                <w:sz w:val="24"/>
                <w:lang w:val="en-US"/>
              </w:rPr>
              <w:t xml:space="preserve"> Sedan Titanium 2.3 (161) (161) 6</w:t>
            </w:r>
            <w:r w:rsidRPr="006E51BC">
              <w:rPr>
                <w:rFonts w:ascii="Times New Roman" w:hAnsi="Times New Roman"/>
                <w:b/>
                <w:bCs/>
                <w:iCs/>
                <w:sz w:val="24"/>
                <w:lang w:val="ru-RU"/>
              </w:rPr>
              <w:t>АТ</w:t>
            </w:r>
            <w:r w:rsidRPr="006E51BC">
              <w:rPr>
                <w:rFonts w:ascii="Times New Roman" w:hAnsi="Times New Roman"/>
                <w:b/>
                <w:bCs/>
                <w:iCs/>
                <w:sz w:val="24"/>
                <w:lang w:val="en-US"/>
              </w:rPr>
              <w:t xml:space="preserve"> (</w:t>
            </w:r>
            <w:r w:rsidRPr="006E51BC">
              <w:rPr>
                <w:rFonts w:ascii="Times New Roman" w:hAnsi="Times New Roman"/>
                <w:b/>
                <w:bCs/>
                <w:iCs/>
                <w:sz w:val="24"/>
                <w:lang w:val="ru-RU"/>
              </w:rPr>
              <w:t>бензин</w:t>
            </w:r>
            <w:r w:rsidRPr="006E51BC">
              <w:rPr>
                <w:rFonts w:ascii="Times New Roman" w:hAnsi="Times New Roman"/>
                <w:b/>
                <w:bCs/>
                <w:iCs/>
                <w:sz w:val="24"/>
                <w:lang w:val="en-US"/>
              </w:rPr>
              <w:t>)</w:t>
            </w:r>
          </w:p>
          <w:p w:rsidR="003C4096" w:rsidRPr="006E51BC" w:rsidRDefault="003C4096" w:rsidP="005A04E3">
            <w:pPr>
              <w:rPr>
                <w:rFonts w:ascii="Times New Roman" w:hAnsi="Times New Roman"/>
                <w:b/>
                <w:bCs/>
                <w:sz w:val="24"/>
                <w:szCs w:val="24"/>
                <w:lang w:val="en-US"/>
              </w:rPr>
            </w:pPr>
          </w:p>
        </w:tc>
        <w:tc>
          <w:tcPr>
            <w:tcW w:w="1827" w:type="dxa"/>
            <w:vAlign w:val="center"/>
          </w:tcPr>
          <w:p w:rsidR="003C4096" w:rsidRPr="006E51BC" w:rsidRDefault="003C4096" w:rsidP="006E51BC">
            <w:pPr>
              <w:pStyle w:val="a"/>
              <w:numPr>
                <w:ilvl w:val="0"/>
                <w:numId w:val="0"/>
              </w:numPr>
              <w:spacing w:line="240" w:lineRule="auto"/>
              <w:ind w:left="360"/>
              <w:jc w:val="center"/>
              <w:rPr>
                <w:sz w:val="24"/>
                <w:szCs w:val="24"/>
              </w:rPr>
            </w:pPr>
            <w:r w:rsidRPr="006E51BC">
              <w:rPr>
                <w:sz w:val="24"/>
                <w:szCs w:val="24"/>
              </w:rPr>
              <w:t>2</w:t>
            </w:r>
          </w:p>
        </w:tc>
        <w:tc>
          <w:tcPr>
            <w:tcW w:w="1429" w:type="dxa"/>
            <w:vAlign w:val="center"/>
          </w:tcPr>
          <w:p w:rsidR="003C4096" w:rsidRPr="006E51BC" w:rsidRDefault="003C4096" w:rsidP="006E51BC">
            <w:pPr>
              <w:spacing w:after="0" w:line="240" w:lineRule="auto"/>
              <w:jc w:val="center"/>
              <w:rPr>
                <w:rFonts w:ascii="Times New Roman" w:hAnsi="Times New Roman"/>
                <w:sz w:val="24"/>
                <w:szCs w:val="24"/>
              </w:rPr>
            </w:pPr>
            <w:r w:rsidRPr="006E51BC">
              <w:rPr>
                <w:rFonts w:ascii="Times New Roman" w:hAnsi="Times New Roman"/>
                <w:sz w:val="24"/>
                <w:szCs w:val="24"/>
              </w:rPr>
              <w:t>Май 2014</w:t>
            </w:r>
          </w:p>
        </w:tc>
        <w:tc>
          <w:tcPr>
            <w:tcW w:w="1842" w:type="dxa"/>
            <w:vAlign w:val="center"/>
          </w:tcPr>
          <w:p w:rsidR="003C4096" w:rsidRPr="006E51BC" w:rsidRDefault="003C4096" w:rsidP="006E51BC">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773" w:type="dxa"/>
            <w:vAlign w:val="center"/>
          </w:tcPr>
          <w:p w:rsidR="003C4096" w:rsidRDefault="003C4096" w:rsidP="003C4096">
            <w:pPr>
              <w:spacing w:after="0" w:line="240" w:lineRule="auto"/>
              <w:jc w:val="center"/>
              <w:rPr>
                <w:rFonts w:ascii="Times New Roman" w:hAnsi="Times New Roman"/>
                <w:sz w:val="24"/>
                <w:szCs w:val="24"/>
              </w:rPr>
            </w:pPr>
            <w:r>
              <w:rPr>
                <w:rFonts w:ascii="Times New Roman" w:hAnsi="Times New Roman"/>
                <w:sz w:val="24"/>
                <w:szCs w:val="24"/>
              </w:rPr>
              <w:t>2 000 000,00</w:t>
            </w:r>
          </w:p>
        </w:tc>
      </w:tr>
    </w:tbl>
    <w:p w:rsidR="005A04E3" w:rsidRPr="006E51BC" w:rsidRDefault="005A04E3" w:rsidP="003E7F0B">
      <w:pPr>
        <w:pStyle w:val="a4"/>
        <w:spacing w:after="0" w:line="240" w:lineRule="auto"/>
        <w:ind w:left="0" w:firstLine="426"/>
        <w:jc w:val="both"/>
        <w:rPr>
          <w:rFonts w:ascii="Times New Roman" w:hAnsi="Times New Roman"/>
          <w:b/>
          <w:sz w:val="24"/>
          <w:szCs w:val="24"/>
        </w:rPr>
      </w:pPr>
    </w:p>
    <w:p w:rsidR="003C4096" w:rsidRDefault="003C4096" w:rsidP="003C4096">
      <w:pPr>
        <w:spacing w:after="0" w:line="240" w:lineRule="auto"/>
        <w:jc w:val="both"/>
        <w:rPr>
          <w:rFonts w:ascii="Times New Roman" w:hAnsi="Times New Roman"/>
          <w:b/>
          <w:color w:val="FF0000"/>
          <w:sz w:val="24"/>
          <w:szCs w:val="24"/>
        </w:rPr>
      </w:pPr>
      <w:r w:rsidRPr="003C4096">
        <w:rPr>
          <w:rFonts w:ascii="Times New Roman" w:hAnsi="Times New Roman"/>
          <w:b/>
          <w:color w:val="FF0000"/>
          <w:sz w:val="24"/>
          <w:szCs w:val="24"/>
        </w:rPr>
        <w:t xml:space="preserve">Обращаем Ваше внимание, что подача предложений, проводится путем подачи  предложения за единицу товара. </w:t>
      </w:r>
    </w:p>
    <w:p w:rsidR="003C4096" w:rsidRDefault="003C4096" w:rsidP="003C4096">
      <w:pPr>
        <w:spacing w:after="0" w:line="240" w:lineRule="auto"/>
        <w:jc w:val="both"/>
        <w:rPr>
          <w:rFonts w:ascii="Times New Roman" w:hAnsi="Times New Roman"/>
          <w:b/>
          <w:sz w:val="24"/>
          <w:szCs w:val="24"/>
        </w:rPr>
      </w:pPr>
    </w:p>
    <w:p w:rsidR="003C4096" w:rsidRPr="003C4096" w:rsidRDefault="003C4096" w:rsidP="003C4096">
      <w:pPr>
        <w:spacing w:after="0" w:line="240" w:lineRule="auto"/>
        <w:jc w:val="both"/>
        <w:rPr>
          <w:rFonts w:ascii="Times New Roman" w:hAnsi="Times New Roman"/>
          <w:b/>
          <w:sz w:val="24"/>
          <w:szCs w:val="24"/>
        </w:rPr>
      </w:pPr>
      <w:r>
        <w:rPr>
          <w:rFonts w:ascii="Times New Roman" w:hAnsi="Times New Roman"/>
          <w:b/>
          <w:sz w:val="24"/>
          <w:szCs w:val="24"/>
        </w:rPr>
        <w:t>Требования к автомобилям:</w:t>
      </w:r>
    </w:p>
    <w:p w:rsidR="003C4096" w:rsidRDefault="003C4096" w:rsidP="003C4096">
      <w:pPr>
        <w:pStyle w:val="TBodyText"/>
        <w:spacing w:line="240" w:lineRule="auto"/>
        <w:jc w:val="both"/>
        <w:rPr>
          <w:rFonts w:ascii="Times New Roman" w:hAnsi="Times New Roman"/>
          <w:b/>
          <w:bCs/>
          <w:iCs/>
          <w:sz w:val="24"/>
          <w:u w:val="single"/>
          <w:lang w:val="ru-RU"/>
        </w:rPr>
      </w:pPr>
    </w:p>
    <w:p w:rsidR="005A04E3" w:rsidRPr="003C4096" w:rsidRDefault="005A04E3" w:rsidP="003C4096">
      <w:pPr>
        <w:pStyle w:val="TBodyText"/>
        <w:numPr>
          <w:ilvl w:val="0"/>
          <w:numId w:val="59"/>
        </w:numPr>
        <w:spacing w:line="240" w:lineRule="auto"/>
        <w:jc w:val="both"/>
        <w:rPr>
          <w:rFonts w:ascii="Times New Roman" w:hAnsi="Times New Roman"/>
          <w:b/>
          <w:sz w:val="24"/>
          <w:lang w:val="en-US"/>
        </w:rPr>
      </w:pPr>
      <w:r w:rsidRPr="003C4096">
        <w:rPr>
          <w:rFonts w:ascii="Times New Roman" w:hAnsi="Times New Roman"/>
          <w:b/>
          <w:bCs/>
          <w:iCs/>
          <w:sz w:val="24"/>
          <w:lang w:val="en-US"/>
        </w:rPr>
        <w:t>Ford Focus</w:t>
      </w:r>
      <w:r w:rsidR="006E51BC" w:rsidRPr="003C4096">
        <w:rPr>
          <w:rFonts w:ascii="Times New Roman" w:hAnsi="Times New Roman"/>
          <w:b/>
          <w:bCs/>
          <w:iCs/>
          <w:sz w:val="24"/>
          <w:lang w:val="en-US"/>
        </w:rPr>
        <w:t xml:space="preserve"> </w:t>
      </w:r>
      <w:r w:rsidRPr="003C4096">
        <w:rPr>
          <w:rFonts w:ascii="Times New Roman" w:hAnsi="Times New Roman"/>
          <w:b/>
          <w:sz w:val="24"/>
          <w:lang w:val="en-US"/>
        </w:rPr>
        <w:t xml:space="preserve">GMX2 Focus Sedan Trend 1.6 (125) AT </w:t>
      </w:r>
      <w:proofErr w:type="spellStart"/>
      <w:r w:rsidRPr="003C4096">
        <w:rPr>
          <w:rFonts w:ascii="Times New Roman" w:hAnsi="Times New Roman"/>
          <w:b/>
          <w:sz w:val="24"/>
          <w:lang w:val="en-US"/>
        </w:rPr>
        <w:t>PowerShift</w:t>
      </w:r>
      <w:proofErr w:type="spellEnd"/>
      <w:r w:rsidR="006E51BC" w:rsidRPr="003C4096">
        <w:rPr>
          <w:rFonts w:ascii="Times New Roman" w:hAnsi="Times New Roman"/>
          <w:b/>
          <w:sz w:val="24"/>
          <w:lang w:val="en-US"/>
        </w:rPr>
        <w:t xml:space="preserve">, </w:t>
      </w:r>
      <w:r w:rsidR="006E51BC" w:rsidRPr="003C4096">
        <w:rPr>
          <w:rFonts w:ascii="Times New Roman" w:hAnsi="Times New Roman"/>
          <w:b/>
          <w:sz w:val="24"/>
          <w:lang w:val="ru-RU"/>
        </w:rPr>
        <w:t>цвет</w:t>
      </w:r>
      <w:r w:rsidRPr="003C4096">
        <w:rPr>
          <w:rFonts w:ascii="Times New Roman" w:hAnsi="Times New Roman"/>
          <w:b/>
          <w:sz w:val="24"/>
          <w:lang w:val="en-US"/>
        </w:rPr>
        <w:t xml:space="preserve"> MOONDUST SILVER (</w:t>
      </w:r>
      <w:r w:rsidRPr="003C4096">
        <w:rPr>
          <w:rFonts w:ascii="Times New Roman" w:hAnsi="Times New Roman"/>
          <w:b/>
          <w:sz w:val="24"/>
          <w:lang w:val="ru-RU"/>
        </w:rPr>
        <w:t>Серебристый</w:t>
      </w:r>
      <w:r w:rsidRPr="003C4096">
        <w:rPr>
          <w:rFonts w:ascii="Times New Roman" w:hAnsi="Times New Roman"/>
          <w:b/>
          <w:sz w:val="24"/>
          <w:lang w:val="en-US"/>
        </w:rPr>
        <w:t>)</w:t>
      </w:r>
    </w:p>
    <w:p w:rsidR="00A8794E" w:rsidRPr="003C4096" w:rsidRDefault="00A8794E" w:rsidP="00A8794E">
      <w:pPr>
        <w:pStyle w:val="TBodyText"/>
        <w:spacing w:line="240" w:lineRule="auto"/>
        <w:ind w:left="1080"/>
        <w:jc w:val="both"/>
        <w:rPr>
          <w:rFonts w:ascii="Times New Roman" w:hAnsi="Times New Roman"/>
          <w:b/>
          <w:sz w:val="24"/>
          <w:lang w:val="en-US"/>
        </w:rPr>
      </w:pPr>
    </w:p>
    <w:p w:rsidR="005A04E3" w:rsidRDefault="006E51BC" w:rsidP="008E2187">
      <w:pPr>
        <w:spacing w:after="0" w:line="240" w:lineRule="auto"/>
        <w:jc w:val="both"/>
        <w:rPr>
          <w:rFonts w:ascii="Times New Roman" w:hAnsi="Times New Roman"/>
          <w:b/>
          <w:sz w:val="24"/>
          <w:szCs w:val="24"/>
        </w:rPr>
      </w:pPr>
      <w:r>
        <w:rPr>
          <w:rFonts w:ascii="Times New Roman" w:hAnsi="Times New Roman"/>
          <w:b/>
          <w:sz w:val="24"/>
          <w:szCs w:val="24"/>
        </w:rPr>
        <w:t>Комплектация:</w:t>
      </w:r>
      <w:r w:rsidR="005A04E3" w:rsidRPr="006E51BC">
        <w:rPr>
          <w:rFonts w:ascii="Times New Roman" w:hAnsi="Times New Roman"/>
          <w:b/>
          <w:sz w:val="24"/>
          <w:szCs w:val="24"/>
        </w:rPr>
        <w:t xml:space="preserve"> </w:t>
      </w:r>
      <w:proofErr w:type="gramStart"/>
      <w:r w:rsidRPr="006E51BC">
        <w:rPr>
          <w:rFonts w:ascii="Times New Roman" w:hAnsi="Times New Roman"/>
          <w:sz w:val="24"/>
          <w:szCs w:val="24"/>
        </w:rPr>
        <w:t xml:space="preserve">Антиблокировочная система тормозов (ABS) с </w:t>
      </w:r>
      <w:proofErr w:type="spellStart"/>
      <w:r w:rsidRPr="006E51BC">
        <w:rPr>
          <w:rFonts w:ascii="Times New Roman" w:hAnsi="Times New Roman"/>
          <w:sz w:val="24"/>
          <w:szCs w:val="24"/>
        </w:rPr>
        <w:t>электр</w:t>
      </w:r>
      <w:proofErr w:type="spellEnd"/>
      <w:r w:rsidRPr="006E51BC">
        <w:rPr>
          <w:rFonts w:ascii="Times New Roman" w:hAnsi="Times New Roman"/>
          <w:sz w:val="24"/>
          <w:szCs w:val="24"/>
        </w:rPr>
        <w:t>. системой распределения тормозных усилий (EBD)</w:t>
      </w:r>
      <w:r>
        <w:rPr>
          <w:rFonts w:ascii="Times New Roman" w:hAnsi="Times New Roman"/>
          <w:sz w:val="24"/>
          <w:szCs w:val="24"/>
        </w:rPr>
        <w:t xml:space="preserve">; </w:t>
      </w:r>
      <w:r w:rsidRPr="006E51BC">
        <w:rPr>
          <w:rFonts w:ascii="Times New Roman" w:hAnsi="Times New Roman"/>
          <w:sz w:val="24"/>
          <w:szCs w:val="24"/>
        </w:rPr>
        <w:t>Фронтальные подушки безопасности водителя и переднего пассажира</w:t>
      </w:r>
      <w:r>
        <w:rPr>
          <w:rFonts w:ascii="Times New Roman" w:hAnsi="Times New Roman"/>
          <w:sz w:val="24"/>
          <w:szCs w:val="24"/>
        </w:rPr>
        <w:t xml:space="preserve">; </w:t>
      </w:r>
      <w:proofErr w:type="spellStart"/>
      <w:r w:rsidRPr="006E51BC">
        <w:rPr>
          <w:rFonts w:ascii="Times New Roman" w:hAnsi="Times New Roman"/>
          <w:sz w:val="24"/>
          <w:szCs w:val="24"/>
        </w:rPr>
        <w:t>Isofix</w:t>
      </w:r>
      <w:proofErr w:type="spellEnd"/>
      <w:r w:rsidRPr="006E51BC">
        <w:rPr>
          <w:rFonts w:ascii="Times New Roman" w:hAnsi="Times New Roman"/>
          <w:sz w:val="24"/>
          <w:szCs w:val="24"/>
        </w:rPr>
        <w:t xml:space="preserve"> - крепления для безопасных детских кресел на заднем ряду сидений</w:t>
      </w:r>
      <w:r>
        <w:rPr>
          <w:rFonts w:ascii="Times New Roman" w:hAnsi="Times New Roman"/>
          <w:sz w:val="24"/>
          <w:szCs w:val="24"/>
        </w:rPr>
        <w:t xml:space="preserve">; </w:t>
      </w:r>
      <w:r w:rsidRPr="006E51BC">
        <w:rPr>
          <w:rFonts w:ascii="Times New Roman" w:hAnsi="Times New Roman"/>
          <w:sz w:val="24"/>
          <w:szCs w:val="24"/>
        </w:rPr>
        <w:t>Боковые зеркала с электроприводом регулировки, корпуса окрашены в цвет кузова</w:t>
      </w:r>
      <w:r>
        <w:rPr>
          <w:rFonts w:ascii="Times New Roman" w:hAnsi="Times New Roman"/>
          <w:sz w:val="24"/>
          <w:szCs w:val="24"/>
        </w:rPr>
        <w:t xml:space="preserve">; </w:t>
      </w:r>
      <w:r w:rsidRPr="006E51BC">
        <w:rPr>
          <w:rFonts w:ascii="Times New Roman" w:hAnsi="Times New Roman"/>
          <w:sz w:val="24"/>
          <w:szCs w:val="24"/>
        </w:rPr>
        <w:t>16" стальные колеса с декоративными колпаками</w:t>
      </w:r>
      <w:r>
        <w:rPr>
          <w:rFonts w:ascii="Times New Roman" w:hAnsi="Times New Roman"/>
          <w:sz w:val="24"/>
          <w:szCs w:val="24"/>
        </w:rPr>
        <w:t xml:space="preserve">; </w:t>
      </w:r>
      <w:r w:rsidRPr="006E51BC">
        <w:rPr>
          <w:rFonts w:ascii="Times New Roman" w:hAnsi="Times New Roman"/>
          <w:sz w:val="24"/>
          <w:szCs w:val="24"/>
        </w:rPr>
        <w:t xml:space="preserve">Передние </w:t>
      </w:r>
      <w:proofErr w:type="spellStart"/>
      <w:r w:rsidRPr="006E51BC">
        <w:rPr>
          <w:rFonts w:ascii="Times New Roman" w:hAnsi="Times New Roman"/>
          <w:sz w:val="24"/>
          <w:szCs w:val="24"/>
        </w:rPr>
        <w:t>электростеклоподъемники</w:t>
      </w:r>
      <w:proofErr w:type="spellEnd"/>
      <w:r w:rsidRPr="006E51BC">
        <w:rPr>
          <w:rFonts w:ascii="Times New Roman" w:hAnsi="Times New Roman"/>
          <w:sz w:val="24"/>
          <w:szCs w:val="24"/>
        </w:rPr>
        <w:t xml:space="preserve"> с функцией опускания "одним нажатием" на двери водителя</w:t>
      </w:r>
      <w:r>
        <w:rPr>
          <w:rFonts w:ascii="Times New Roman" w:hAnsi="Times New Roman"/>
          <w:sz w:val="24"/>
          <w:szCs w:val="24"/>
        </w:rPr>
        <w:t>;</w:t>
      </w:r>
      <w:proofErr w:type="gramEnd"/>
      <w:r>
        <w:rPr>
          <w:rFonts w:ascii="Times New Roman" w:hAnsi="Times New Roman"/>
          <w:sz w:val="24"/>
          <w:szCs w:val="24"/>
        </w:rPr>
        <w:t xml:space="preserve"> </w:t>
      </w:r>
      <w:r w:rsidRPr="006E51BC">
        <w:rPr>
          <w:rFonts w:ascii="Times New Roman" w:hAnsi="Times New Roman"/>
          <w:sz w:val="24"/>
          <w:szCs w:val="24"/>
        </w:rPr>
        <w:t xml:space="preserve">Фирменная система дозаправки </w:t>
      </w:r>
      <w:proofErr w:type="spellStart"/>
      <w:r w:rsidRPr="006E51BC">
        <w:rPr>
          <w:rFonts w:ascii="Times New Roman" w:hAnsi="Times New Roman"/>
          <w:sz w:val="24"/>
          <w:szCs w:val="24"/>
        </w:rPr>
        <w:lastRenderedPageBreak/>
        <w:t>Ford</w:t>
      </w:r>
      <w:proofErr w:type="spellEnd"/>
      <w:r w:rsidRPr="006E51BC">
        <w:rPr>
          <w:rFonts w:ascii="Times New Roman" w:hAnsi="Times New Roman"/>
          <w:sz w:val="24"/>
          <w:szCs w:val="24"/>
        </w:rPr>
        <w:t xml:space="preserve"> </w:t>
      </w:r>
      <w:proofErr w:type="spellStart"/>
      <w:r w:rsidRPr="006E51BC">
        <w:rPr>
          <w:rFonts w:ascii="Times New Roman" w:hAnsi="Times New Roman"/>
          <w:sz w:val="24"/>
          <w:szCs w:val="24"/>
        </w:rPr>
        <w:t>Easy</w:t>
      </w:r>
      <w:proofErr w:type="spellEnd"/>
      <w:r w:rsidRPr="006E51BC">
        <w:rPr>
          <w:rFonts w:ascii="Times New Roman" w:hAnsi="Times New Roman"/>
          <w:sz w:val="24"/>
          <w:szCs w:val="24"/>
        </w:rPr>
        <w:t xml:space="preserve"> </w:t>
      </w:r>
      <w:proofErr w:type="spellStart"/>
      <w:r w:rsidRPr="006E51BC">
        <w:rPr>
          <w:rFonts w:ascii="Times New Roman" w:hAnsi="Times New Roman"/>
          <w:sz w:val="24"/>
          <w:szCs w:val="24"/>
        </w:rPr>
        <w:t>Fuel</w:t>
      </w:r>
      <w:proofErr w:type="spellEnd"/>
      <w:r w:rsidRPr="006E51BC">
        <w:rPr>
          <w:rFonts w:ascii="Times New Roman" w:hAnsi="Times New Roman"/>
          <w:sz w:val="24"/>
          <w:szCs w:val="24"/>
        </w:rPr>
        <w:t xml:space="preserve"> без использования крышки заливной горловины</w:t>
      </w:r>
      <w:r>
        <w:rPr>
          <w:rFonts w:ascii="Times New Roman" w:hAnsi="Times New Roman"/>
          <w:sz w:val="24"/>
          <w:szCs w:val="24"/>
        </w:rPr>
        <w:t xml:space="preserve">; </w:t>
      </w:r>
      <w:r w:rsidRPr="006E51BC">
        <w:rPr>
          <w:rFonts w:ascii="Times New Roman" w:hAnsi="Times New Roman"/>
          <w:sz w:val="24"/>
          <w:szCs w:val="24"/>
        </w:rPr>
        <w:t>Рулевая колонка, регулируемая по вылету и углу наклона</w:t>
      </w:r>
      <w:r>
        <w:rPr>
          <w:rFonts w:ascii="Times New Roman" w:hAnsi="Times New Roman"/>
          <w:sz w:val="24"/>
          <w:szCs w:val="24"/>
        </w:rPr>
        <w:t xml:space="preserve">; </w:t>
      </w:r>
      <w:r w:rsidRPr="006E51BC">
        <w:rPr>
          <w:rFonts w:ascii="Times New Roman" w:hAnsi="Times New Roman"/>
          <w:sz w:val="24"/>
          <w:szCs w:val="24"/>
        </w:rPr>
        <w:t>Регулировка водительского сиденья по высоте</w:t>
      </w:r>
      <w:r>
        <w:rPr>
          <w:rFonts w:ascii="Times New Roman" w:hAnsi="Times New Roman"/>
          <w:sz w:val="24"/>
          <w:szCs w:val="24"/>
        </w:rPr>
        <w:t xml:space="preserve">; </w:t>
      </w:r>
      <w:r w:rsidRPr="006E51BC">
        <w:rPr>
          <w:rFonts w:ascii="Times New Roman" w:hAnsi="Times New Roman"/>
          <w:sz w:val="24"/>
          <w:szCs w:val="24"/>
        </w:rPr>
        <w:t>Дистанционное центральное запирание дверей</w:t>
      </w:r>
      <w:r>
        <w:rPr>
          <w:rFonts w:ascii="Times New Roman" w:hAnsi="Times New Roman"/>
          <w:sz w:val="24"/>
          <w:szCs w:val="24"/>
        </w:rPr>
        <w:t xml:space="preserve">; Бортовой компьютер; </w:t>
      </w:r>
      <w:r w:rsidRPr="006E51BC">
        <w:rPr>
          <w:rFonts w:ascii="Times New Roman" w:hAnsi="Times New Roman"/>
          <w:sz w:val="24"/>
          <w:szCs w:val="24"/>
        </w:rPr>
        <w:t>Аудиосистема: AM/FM, проигрыватель CD/MP3, монохромный дисплей 3.5", 6 динамиков и USB-порт</w:t>
      </w:r>
      <w:r>
        <w:rPr>
          <w:rFonts w:ascii="Times New Roman" w:hAnsi="Times New Roman"/>
          <w:sz w:val="24"/>
          <w:szCs w:val="24"/>
        </w:rPr>
        <w:t xml:space="preserve">; </w:t>
      </w:r>
      <w:r w:rsidRPr="006E51BC">
        <w:rPr>
          <w:rFonts w:ascii="Times New Roman" w:hAnsi="Times New Roman"/>
          <w:sz w:val="24"/>
          <w:szCs w:val="24"/>
        </w:rPr>
        <w:t>Кнопки управления аудиосистемой на рулевом колесе</w:t>
      </w:r>
      <w:r>
        <w:rPr>
          <w:rFonts w:ascii="Times New Roman" w:hAnsi="Times New Roman"/>
          <w:sz w:val="24"/>
          <w:szCs w:val="24"/>
        </w:rPr>
        <w:t xml:space="preserve">; </w:t>
      </w:r>
      <w:r w:rsidRPr="006E51BC">
        <w:rPr>
          <w:rFonts w:ascii="Times New Roman" w:hAnsi="Times New Roman"/>
          <w:sz w:val="24"/>
          <w:szCs w:val="24"/>
        </w:rPr>
        <w:t>Кондиционер</w:t>
      </w:r>
      <w:r>
        <w:rPr>
          <w:rFonts w:ascii="Times New Roman" w:hAnsi="Times New Roman"/>
          <w:sz w:val="24"/>
          <w:szCs w:val="24"/>
        </w:rPr>
        <w:t xml:space="preserve">; </w:t>
      </w:r>
      <w:r w:rsidRPr="006E51BC">
        <w:rPr>
          <w:rFonts w:ascii="Times New Roman" w:hAnsi="Times New Roman"/>
          <w:sz w:val="24"/>
          <w:szCs w:val="24"/>
        </w:rPr>
        <w:t>Дверные ручки в цвет кузова</w:t>
      </w:r>
      <w:r>
        <w:rPr>
          <w:rFonts w:ascii="Times New Roman" w:hAnsi="Times New Roman"/>
          <w:sz w:val="24"/>
          <w:szCs w:val="24"/>
        </w:rPr>
        <w:t xml:space="preserve">; </w:t>
      </w:r>
      <w:r w:rsidRPr="006E51BC">
        <w:rPr>
          <w:rFonts w:ascii="Times New Roman" w:hAnsi="Times New Roman"/>
          <w:sz w:val="24"/>
          <w:szCs w:val="24"/>
        </w:rPr>
        <w:t xml:space="preserve">Система помощи при </w:t>
      </w:r>
      <w:proofErr w:type="spellStart"/>
      <w:r w:rsidRPr="006E51BC">
        <w:rPr>
          <w:rFonts w:ascii="Times New Roman" w:hAnsi="Times New Roman"/>
          <w:sz w:val="24"/>
          <w:szCs w:val="24"/>
        </w:rPr>
        <w:t>трогании</w:t>
      </w:r>
      <w:proofErr w:type="spellEnd"/>
      <w:r w:rsidRPr="006E51BC">
        <w:rPr>
          <w:rFonts w:ascii="Times New Roman" w:hAnsi="Times New Roman"/>
          <w:sz w:val="24"/>
          <w:szCs w:val="24"/>
        </w:rPr>
        <w:t xml:space="preserve"> в гору (HLA) (для </w:t>
      </w:r>
      <w:proofErr w:type="spellStart"/>
      <w:r w:rsidRPr="006E51BC">
        <w:rPr>
          <w:rFonts w:ascii="Times New Roman" w:hAnsi="Times New Roman"/>
          <w:sz w:val="24"/>
          <w:szCs w:val="24"/>
        </w:rPr>
        <w:t>Trend</w:t>
      </w:r>
      <w:proofErr w:type="spellEnd"/>
      <w:r w:rsidRPr="006E51BC">
        <w:rPr>
          <w:rFonts w:ascii="Times New Roman" w:hAnsi="Times New Roman"/>
          <w:sz w:val="24"/>
          <w:szCs w:val="24"/>
        </w:rPr>
        <w:t xml:space="preserve"> и </w:t>
      </w:r>
      <w:proofErr w:type="spellStart"/>
      <w:r w:rsidRPr="006E51BC">
        <w:rPr>
          <w:rFonts w:ascii="Times New Roman" w:hAnsi="Times New Roman"/>
          <w:sz w:val="24"/>
          <w:szCs w:val="24"/>
        </w:rPr>
        <w:t>Trend</w:t>
      </w:r>
      <w:proofErr w:type="spellEnd"/>
      <w:r w:rsidRPr="006E51BC">
        <w:rPr>
          <w:rFonts w:ascii="Times New Roman" w:hAnsi="Times New Roman"/>
          <w:sz w:val="24"/>
          <w:szCs w:val="24"/>
        </w:rPr>
        <w:t xml:space="preserve"> </w:t>
      </w:r>
      <w:proofErr w:type="spellStart"/>
      <w:r w:rsidRPr="006E51BC">
        <w:rPr>
          <w:rFonts w:ascii="Times New Roman" w:hAnsi="Times New Roman"/>
          <w:sz w:val="24"/>
          <w:szCs w:val="24"/>
        </w:rPr>
        <w:t>Sport</w:t>
      </w:r>
      <w:proofErr w:type="spellEnd"/>
      <w:r w:rsidRPr="006E51BC">
        <w:rPr>
          <w:rFonts w:ascii="Times New Roman" w:hAnsi="Times New Roman"/>
          <w:sz w:val="24"/>
          <w:szCs w:val="24"/>
        </w:rPr>
        <w:t xml:space="preserve"> при заказе АКПП </w:t>
      </w:r>
      <w:proofErr w:type="spellStart"/>
      <w:r w:rsidRPr="006E51BC">
        <w:rPr>
          <w:rFonts w:ascii="Times New Roman" w:hAnsi="Times New Roman"/>
          <w:sz w:val="24"/>
          <w:szCs w:val="24"/>
        </w:rPr>
        <w:t>PowerShift</w:t>
      </w:r>
      <w:proofErr w:type="spellEnd"/>
      <w:r w:rsidRPr="006E51BC">
        <w:rPr>
          <w:rFonts w:ascii="Times New Roman" w:hAnsi="Times New Roman"/>
          <w:sz w:val="24"/>
          <w:szCs w:val="24"/>
        </w:rPr>
        <w:t>)</w:t>
      </w:r>
      <w:r>
        <w:rPr>
          <w:rFonts w:ascii="Times New Roman" w:hAnsi="Times New Roman"/>
          <w:sz w:val="24"/>
          <w:szCs w:val="24"/>
        </w:rPr>
        <w:t xml:space="preserve">; </w:t>
      </w:r>
      <w:r w:rsidRPr="006E51BC">
        <w:rPr>
          <w:rFonts w:ascii="Times New Roman" w:hAnsi="Times New Roman"/>
          <w:sz w:val="24"/>
          <w:szCs w:val="24"/>
        </w:rPr>
        <w:t xml:space="preserve">Электронная система курсовой устойчивости (ESP) с системой помощи при экстренном торможении (EBA) (для </w:t>
      </w:r>
      <w:proofErr w:type="spellStart"/>
      <w:r w:rsidRPr="006E51BC">
        <w:rPr>
          <w:rFonts w:ascii="Times New Roman" w:hAnsi="Times New Roman"/>
          <w:sz w:val="24"/>
          <w:szCs w:val="24"/>
        </w:rPr>
        <w:t>Trend</w:t>
      </w:r>
      <w:proofErr w:type="spellEnd"/>
      <w:r w:rsidRPr="006E51BC">
        <w:rPr>
          <w:rFonts w:ascii="Times New Roman" w:hAnsi="Times New Roman"/>
          <w:sz w:val="24"/>
          <w:szCs w:val="24"/>
        </w:rPr>
        <w:t xml:space="preserve">: при заказе АКПП </w:t>
      </w:r>
      <w:proofErr w:type="spellStart"/>
      <w:r w:rsidRPr="006E51BC">
        <w:rPr>
          <w:rFonts w:ascii="Times New Roman" w:hAnsi="Times New Roman"/>
          <w:sz w:val="24"/>
          <w:szCs w:val="24"/>
        </w:rPr>
        <w:t>PowerShift</w:t>
      </w:r>
      <w:proofErr w:type="spellEnd"/>
      <w:r w:rsidRPr="006E51BC">
        <w:rPr>
          <w:rFonts w:ascii="Times New Roman" w:hAnsi="Times New Roman"/>
          <w:sz w:val="24"/>
          <w:szCs w:val="24"/>
        </w:rPr>
        <w:t xml:space="preserve"> или кузова универсал)</w:t>
      </w:r>
      <w:r>
        <w:rPr>
          <w:rFonts w:ascii="Times New Roman" w:hAnsi="Times New Roman"/>
          <w:sz w:val="24"/>
          <w:szCs w:val="24"/>
        </w:rPr>
        <w:t xml:space="preserve">; </w:t>
      </w:r>
      <w:r w:rsidRPr="006E51BC">
        <w:rPr>
          <w:rFonts w:ascii="Times New Roman" w:hAnsi="Times New Roman"/>
          <w:sz w:val="24"/>
          <w:szCs w:val="24"/>
        </w:rPr>
        <w:t>Боковые зеркала с обогревом</w:t>
      </w:r>
      <w:r>
        <w:rPr>
          <w:rFonts w:ascii="Times New Roman" w:hAnsi="Times New Roman"/>
          <w:sz w:val="24"/>
          <w:szCs w:val="24"/>
        </w:rPr>
        <w:t>.</w:t>
      </w:r>
    </w:p>
    <w:p w:rsidR="005A04E3" w:rsidRPr="006E51BC" w:rsidRDefault="006E51BC" w:rsidP="008E2187">
      <w:pPr>
        <w:spacing w:after="0" w:line="240" w:lineRule="auto"/>
        <w:rPr>
          <w:rFonts w:ascii="Times New Roman" w:hAnsi="Times New Roman"/>
          <w:sz w:val="24"/>
          <w:szCs w:val="24"/>
        </w:rPr>
      </w:pPr>
      <w:r>
        <w:rPr>
          <w:rFonts w:ascii="Times New Roman" w:hAnsi="Times New Roman"/>
          <w:b/>
          <w:sz w:val="24"/>
          <w:szCs w:val="24"/>
        </w:rPr>
        <w:t>Дополнительные опции</w:t>
      </w:r>
      <w:r w:rsidR="005A04E3" w:rsidRPr="006E51BC">
        <w:rPr>
          <w:rFonts w:ascii="Times New Roman" w:hAnsi="Times New Roman"/>
          <w:b/>
          <w:sz w:val="24"/>
          <w:szCs w:val="24"/>
        </w:rPr>
        <w:t>:</w:t>
      </w:r>
      <w:r>
        <w:rPr>
          <w:rFonts w:ascii="Times New Roman" w:hAnsi="Times New Roman"/>
          <w:b/>
          <w:sz w:val="24"/>
          <w:szCs w:val="24"/>
        </w:rPr>
        <w:t xml:space="preserve"> </w:t>
      </w:r>
      <w:r w:rsidRPr="006E51BC">
        <w:rPr>
          <w:rFonts w:ascii="Times New Roman" w:hAnsi="Times New Roman"/>
          <w:sz w:val="24"/>
          <w:szCs w:val="24"/>
        </w:rPr>
        <w:t>ц</w:t>
      </w:r>
      <w:r w:rsidR="005A04E3" w:rsidRPr="006E51BC">
        <w:rPr>
          <w:rFonts w:ascii="Times New Roman" w:hAnsi="Times New Roman"/>
          <w:sz w:val="24"/>
          <w:szCs w:val="24"/>
        </w:rPr>
        <w:t>ентральный подлокотник с закрытым отделением для хранения</w:t>
      </w:r>
      <w:r>
        <w:rPr>
          <w:rFonts w:ascii="Times New Roman" w:hAnsi="Times New Roman"/>
          <w:sz w:val="24"/>
          <w:szCs w:val="24"/>
        </w:rPr>
        <w:t xml:space="preserve">; </w:t>
      </w:r>
      <w:r w:rsidR="005A04E3" w:rsidRPr="006E51BC">
        <w:rPr>
          <w:rFonts w:ascii="Times New Roman" w:hAnsi="Times New Roman"/>
          <w:sz w:val="24"/>
          <w:szCs w:val="24"/>
        </w:rPr>
        <w:t xml:space="preserve">Пакет "Зимний": </w:t>
      </w:r>
      <w:r>
        <w:rPr>
          <w:rFonts w:ascii="Times New Roman" w:hAnsi="Times New Roman"/>
          <w:sz w:val="24"/>
          <w:szCs w:val="24"/>
        </w:rPr>
        <w:t>электрообогрев передних сидений; э</w:t>
      </w:r>
      <w:r w:rsidR="005A04E3" w:rsidRPr="006E51BC">
        <w:rPr>
          <w:rFonts w:ascii="Times New Roman" w:hAnsi="Times New Roman"/>
          <w:sz w:val="24"/>
          <w:szCs w:val="24"/>
        </w:rPr>
        <w:t>лектрообогрев лобового стекла и форсунок стеклоомывателей</w:t>
      </w:r>
      <w:r>
        <w:rPr>
          <w:rFonts w:ascii="Times New Roman" w:hAnsi="Times New Roman"/>
          <w:sz w:val="24"/>
          <w:szCs w:val="24"/>
        </w:rPr>
        <w:t>; о</w:t>
      </w:r>
      <w:r w:rsidR="005A04E3" w:rsidRPr="006E51BC">
        <w:rPr>
          <w:rFonts w:ascii="Times New Roman" w:hAnsi="Times New Roman"/>
          <w:sz w:val="24"/>
          <w:szCs w:val="24"/>
        </w:rPr>
        <w:t>краска кузова "Металлик"</w:t>
      </w:r>
    </w:p>
    <w:p w:rsidR="005A04E3" w:rsidRPr="006E51BC" w:rsidRDefault="005A04E3" w:rsidP="008E2187">
      <w:pPr>
        <w:pStyle w:val="TBodyText"/>
        <w:spacing w:line="240" w:lineRule="auto"/>
        <w:jc w:val="both"/>
        <w:rPr>
          <w:rFonts w:ascii="Times New Roman" w:hAnsi="Times New Roman"/>
          <w:bCs/>
          <w:iCs/>
          <w:sz w:val="24"/>
          <w:lang w:val="ru-RU"/>
        </w:rPr>
      </w:pPr>
    </w:p>
    <w:p w:rsidR="005A04E3" w:rsidRPr="003C4096" w:rsidRDefault="005A04E3" w:rsidP="003C4096">
      <w:pPr>
        <w:pStyle w:val="TBodyText"/>
        <w:numPr>
          <w:ilvl w:val="0"/>
          <w:numId w:val="59"/>
        </w:numPr>
        <w:spacing w:line="240" w:lineRule="auto"/>
        <w:jc w:val="both"/>
        <w:rPr>
          <w:rFonts w:ascii="Times New Roman" w:hAnsi="Times New Roman"/>
          <w:b/>
          <w:bCs/>
          <w:iCs/>
          <w:sz w:val="24"/>
          <w:lang w:val="en-US"/>
        </w:rPr>
      </w:pPr>
      <w:r w:rsidRPr="003C4096">
        <w:rPr>
          <w:rFonts w:ascii="Times New Roman" w:hAnsi="Times New Roman"/>
          <w:b/>
          <w:bCs/>
          <w:iCs/>
          <w:sz w:val="24"/>
          <w:lang w:val="en-US"/>
        </w:rPr>
        <w:t>Ford Mondeo Sedan Titanium 2.3</w:t>
      </w:r>
      <w:r w:rsidR="006E51BC" w:rsidRPr="003C4096">
        <w:rPr>
          <w:rFonts w:ascii="Times New Roman" w:hAnsi="Times New Roman"/>
          <w:b/>
          <w:bCs/>
          <w:iCs/>
          <w:sz w:val="24"/>
          <w:lang w:val="en-US"/>
        </w:rPr>
        <w:t xml:space="preserve"> (161) (161) 6АТ (бензин) цвет серебристый</w:t>
      </w:r>
    </w:p>
    <w:p w:rsidR="006E51BC" w:rsidRPr="006E51BC" w:rsidRDefault="006E51BC" w:rsidP="006E51BC">
      <w:pPr>
        <w:pStyle w:val="TBodyText"/>
        <w:spacing w:line="240" w:lineRule="auto"/>
        <w:ind w:left="1080"/>
        <w:jc w:val="both"/>
        <w:rPr>
          <w:rFonts w:ascii="Times New Roman" w:hAnsi="Times New Roman"/>
          <w:bCs/>
          <w:iCs/>
          <w:sz w:val="24"/>
          <w:lang w:val="ru-RU"/>
        </w:rPr>
      </w:pPr>
      <w:bookmarkStart w:id="0" w:name="_GoBack"/>
      <w:bookmarkEnd w:id="0"/>
    </w:p>
    <w:p w:rsidR="00B24B35" w:rsidRPr="00A8794E" w:rsidRDefault="006E51BC" w:rsidP="003C4096">
      <w:pPr>
        <w:spacing w:line="240" w:lineRule="auto"/>
        <w:jc w:val="both"/>
        <w:rPr>
          <w:rFonts w:ascii="Times New Roman" w:hAnsi="Times New Roman"/>
          <w:bCs/>
          <w:sz w:val="24"/>
          <w:szCs w:val="24"/>
        </w:rPr>
      </w:pPr>
      <w:proofErr w:type="gramStart"/>
      <w:r>
        <w:rPr>
          <w:rFonts w:ascii="Times New Roman" w:hAnsi="Times New Roman"/>
          <w:b/>
          <w:bCs/>
          <w:sz w:val="24"/>
          <w:szCs w:val="24"/>
        </w:rPr>
        <w:t xml:space="preserve">Комплектация: </w:t>
      </w:r>
      <w:r w:rsidR="005A04E3" w:rsidRPr="006E51BC">
        <w:rPr>
          <w:rFonts w:ascii="Times New Roman" w:hAnsi="Times New Roman"/>
          <w:bCs/>
          <w:sz w:val="24"/>
          <w:szCs w:val="24"/>
        </w:rPr>
        <w:t xml:space="preserve">16" 10-спицевые </w:t>
      </w:r>
      <w:proofErr w:type="spellStart"/>
      <w:r w:rsidR="005A04E3" w:rsidRPr="006E51BC">
        <w:rPr>
          <w:rFonts w:ascii="Times New Roman" w:hAnsi="Times New Roman"/>
          <w:bCs/>
          <w:sz w:val="24"/>
          <w:szCs w:val="24"/>
        </w:rPr>
        <w:t>легкосплавные</w:t>
      </w:r>
      <w:proofErr w:type="spellEnd"/>
      <w:r w:rsidR="005A04E3" w:rsidRPr="006E51BC">
        <w:rPr>
          <w:rFonts w:ascii="Times New Roman" w:hAnsi="Times New Roman"/>
          <w:bCs/>
          <w:sz w:val="24"/>
          <w:szCs w:val="24"/>
        </w:rPr>
        <w:t xml:space="preserve"> колесные диски</w:t>
      </w:r>
      <w:r>
        <w:rPr>
          <w:rFonts w:ascii="Times New Roman" w:hAnsi="Times New Roman"/>
          <w:bCs/>
          <w:sz w:val="24"/>
          <w:szCs w:val="24"/>
        </w:rPr>
        <w:t xml:space="preserve">; </w:t>
      </w:r>
      <w:r w:rsidR="005A04E3" w:rsidRPr="006E51BC">
        <w:rPr>
          <w:rFonts w:ascii="Times New Roman" w:hAnsi="Times New Roman"/>
          <w:bCs/>
          <w:sz w:val="24"/>
          <w:szCs w:val="24"/>
        </w:rPr>
        <w:t>7 подушек безопасности, включая подушку для защиты коленей водителя, активные подголовники</w:t>
      </w:r>
      <w:r>
        <w:rPr>
          <w:rFonts w:ascii="Times New Roman" w:hAnsi="Times New Roman"/>
          <w:bCs/>
          <w:sz w:val="24"/>
          <w:szCs w:val="24"/>
        </w:rPr>
        <w:t xml:space="preserve">; </w:t>
      </w:r>
      <w:r w:rsidR="005A04E3" w:rsidRPr="006E51BC">
        <w:rPr>
          <w:rFonts w:ascii="Times New Roman" w:hAnsi="Times New Roman"/>
          <w:bCs/>
          <w:sz w:val="24"/>
          <w:szCs w:val="24"/>
        </w:rPr>
        <w:t>Электронная система курсовой устойчивости (ESP)</w:t>
      </w:r>
      <w:r>
        <w:rPr>
          <w:rFonts w:ascii="Times New Roman" w:hAnsi="Times New Roman"/>
          <w:bCs/>
          <w:sz w:val="24"/>
          <w:szCs w:val="24"/>
        </w:rPr>
        <w:t xml:space="preserve">; </w:t>
      </w:r>
      <w:r w:rsidR="005A04E3" w:rsidRPr="006E51BC">
        <w:rPr>
          <w:rFonts w:ascii="Times New Roman" w:hAnsi="Times New Roman"/>
          <w:bCs/>
          <w:sz w:val="24"/>
          <w:szCs w:val="24"/>
        </w:rPr>
        <w:t>ABS с электронной системой поддержки экстренного торможения (EBA)</w:t>
      </w:r>
      <w:r>
        <w:rPr>
          <w:rFonts w:ascii="Times New Roman" w:hAnsi="Times New Roman"/>
          <w:bCs/>
          <w:sz w:val="24"/>
          <w:szCs w:val="24"/>
        </w:rPr>
        <w:t>; э</w:t>
      </w:r>
      <w:r w:rsidR="005A04E3" w:rsidRPr="006E51BC">
        <w:rPr>
          <w:rFonts w:ascii="Times New Roman" w:hAnsi="Times New Roman"/>
          <w:bCs/>
          <w:sz w:val="24"/>
          <w:szCs w:val="24"/>
        </w:rPr>
        <w:t>лектрорегулировка водительского сиденья в 2-х направлениях</w:t>
      </w:r>
      <w:r>
        <w:rPr>
          <w:rFonts w:ascii="Times New Roman" w:hAnsi="Times New Roman"/>
          <w:bCs/>
          <w:sz w:val="24"/>
          <w:szCs w:val="24"/>
        </w:rPr>
        <w:t>; м</w:t>
      </w:r>
      <w:r w:rsidR="005A04E3" w:rsidRPr="006E51BC">
        <w:rPr>
          <w:rFonts w:ascii="Times New Roman" w:hAnsi="Times New Roman"/>
          <w:bCs/>
          <w:sz w:val="24"/>
          <w:szCs w:val="24"/>
        </w:rPr>
        <w:t>еханическая регулировка поясничного упора на сиденье переднего пассажира</w:t>
      </w:r>
      <w:r>
        <w:rPr>
          <w:rFonts w:ascii="Times New Roman" w:hAnsi="Times New Roman"/>
          <w:bCs/>
          <w:sz w:val="24"/>
          <w:szCs w:val="24"/>
        </w:rPr>
        <w:t>; пе</w:t>
      </w:r>
      <w:r w:rsidR="005A04E3" w:rsidRPr="006E51BC">
        <w:rPr>
          <w:rFonts w:ascii="Times New Roman" w:hAnsi="Times New Roman"/>
          <w:bCs/>
          <w:sz w:val="24"/>
          <w:szCs w:val="24"/>
        </w:rPr>
        <w:t>редние сиденья с регулируемым электрообогревом</w:t>
      </w:r>
      <w:r>
        <w:rPr>
          <w:rFonts w:ascii="Times New Roman" w:hAnsi="Times New Roman"/>
          <w:bCs/>
          <w:sz w:val="24"/>
          <w:szCs w:val="24"/>
        </w:rPr>
        <w:t>; с</w:t>
      </w:r>
      <w:r w:rsidR="005A04E3" w:rsidRPr="006E51BC">
        <w:rPr>
          <w:rFonts w:ascii="Times New Roman" w:hAnsi="Times New Roman"/>
          <w:bCs/>
          <w:sz w:val="24"/>
          <w:szCs w:val="24"/>
        </w:rPr>
        <w:t>ветодиодные (LED) огни дневного света</w:t>
      </w:r>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б</w:t>
      </w:r>
      <w:r w:rsidR="005A04E3" w:rsidRPr="006E51BC">
        <w:rPr>
          <w:rFonts w:ascii="Times New Roman" w:hAnsi="Times New Roman"/>
          <w:bCs/>
          <w:sz w:val="24"/>
          <w:szCs w:val="24"/>
        </w:rPr>
        <w:t>оковые зеркала с электроприводом, обогревом, подсветкой зоны около двери и указателями поворота</w:t>
      </w:r>
      <w:r>
        <w:rPr>
          <w:rFonts w:ascii="Times New Roman" w:hAnsi="Times New Roman"/>
          <w:bCs/>
          <w:sz w:val="24"/>
          <w:szCs w:val="24"/>
        </w:rPr>
        <w:t>; д</w:t>
      </w:r>
      <w:r w:rsidR="005A04E3" w:rsidRPr="006E51BC">
        <w:rPr>
          <w:rFonts w:ascii="Times New Roman" w:hAnsi="Times New Roman"/>
          <w:bCs/>
          <w:sz w:val="24"/>
          <w:szCs w:val="24"/>
        </w:rPr>
        <w:t>вухзонный климат-контроль</w:t>
      </w:r>
      <w:r>
        <w:rPr>
          <w:rFonts w:ascii="Times New Roman" w:hAnsi="Times New Roman"/>
          <w:bCs/>
          <w:sz w:val="24"/>
          <w:szCs w:val="24"/>
        </w:rPr>
        <w:t>; ц</w:t>
      </w:r>
      <w:r w:rsidR="005A04E3" w:rsidRPr="006E51BC">
        <w:rPr>
          <w:rFonts w:ascii="Times New Roman" w:hAnsi="Times New Roman"/>
          <w:bCs/>
          <w:sz w:val="24"/>
          <w:szCs w:val="24"/>
        </w:rPr>
        <w:t>ентральная консоль "Премиум" с полноцветным ЖК-дисплеем</w:t>
      </w:r>
      <w:r>
        <w:rPr>
          <w:rFonts w:ascii="Times New Roman" w:hAnsi="Times New Roman"/>
          <w:bCs/>
          <w:sz w:val="24"/>
          <w:szCs w:val="24"/>
        </w:rPr>
        <w:t xml:space="preserve">; </w:t>
      </w:r>
      <w:r w:rsidR="00A8794E">
        <w:rPr>
          <w:rFonts w:ascii="Times New Roman" w:hAnsi="Times New Roman"/>
          <w:bCs/>
          <w:sz w:val="24"/>
          <w:szCs w:val="24"/>
        </w:rPr>
        <w:t>да</w:t>
      </w:r>
      <w:r w:rsidR="005A04E3" w:rsidRPr="006E51BC">
        <w:rPr>
          <w:rFonts w:ascii="Times New Roman" w:hAnsi="Times New Roman"/>
          <w:bCs/>
          <w:sz w:val="24"/>
          <w:szCs w:val="24"/>
        </w:rPr>
        <w:t>тчики парковки передние и задние</w:t>
      </w:r>
      <w:r>
        <w:rPr>
          <w:rFonts w:ascii="Times New Roman" w:hAnsi="Times New Roman"/>
          <w:bCs/>
          <w:sz w:val="24"/>
          <w:szCs w:val="24"/>
        </w:rPr>
        <w:t xml:space="preserve">; </w:t>
      </w:r>
      <w:r w:rsidR="005A04E3" w:rsidRPr="006E51BC">
        <w:rPr>
          <w:rFonts w:ascii="Times New Roman" w:hAnsi="Times New Roman"/>
          <w:bCs/>
          <w:sz w:val="24"/>
          <w:szCs w:val="24"/>
        </w:rPr>
        <w:t>Круиз-контроль</w:t>
      </w:r>
      <w:r>
        <w:rPr>
          <w:rFonts w:ascii="Times New Roman" w:hAnsi="Times New Roman"/>
          <w:bCs/>
          <w:sz w:val="24"/>
          <w:szCs w:val="24"/>
        </w:rPr>
        <w:t>; з</w:t>
      </w:r>
      <w:r w:rsidR="005A04E3" w:rsidRPr="006E51BC">
        <w:rPr>
          <w:rFonts w:ascii="Times New Roman" w:hAnsi="Times New Roman"/>
          <w:bCs/>
          <w:sz w:val="24"/>
          <w:szCs w:val="24"/>
        </w:rPr>
        <w:t>амки с функцией центральной блокировки</w:t>
      </w:r>
      <w:r>
        <w:rPr>
          <w:rFonts w:ascii="Times New Roman" w:hAnsi="Times New Roman"/>
          <w:bCs/>
          <w:sz w:val="24"/>
          <w:szCs w:val="24"/>
        </w:rPr>
        <w:t>; п</w:t>
      </w:r>
      <w:r w:rsidR="005A04E3" w:rsidRPr="006E51BC">
        <w:rPr>
          <w:rFonts w:ascii="Times New Roman" w:hAnsi="Times New Roman"/>
          <w:bCs/>
          <w:sz w:val="24"/>
          <w:szCs w:val="24"/>
        </w:rPr>
        <w:t>ередние противотуманные фары</w:t>
      </w:r>
      <w:r>
        <w:rPr>
          <w:rFonts w:ascii="Times New Roman" w:hAnsi="Times New Roman"/>
          <w:bCs/>
          <w:sz w:val="24"/>
          <w:szCs w:val="24"/>
        </w:rPr>
        <w:t>; э</w:t>
      </w:r>
      <w:r w:rsidR="005A04E3" w:rsidRPr="006E51BC">
        <w:rPr>
          <w:rFonts w:ascii="Times New Roman" w:hAnsi="Times New Roman"/>
          <w:bCs/>
          <w:sz w:val="24"/>
          <w:szCs w:val="24"/>
        </w:rPr>
        <w:t>лектропривод задних стеклоподъемников</w:t>
      </w:r>
      <w:r>
        <w:rPr>
          <w:rFonts w:ascii="Times New Roman" w:hAnsi="Times New Roman"/>
          <w:bCs/>
          <w:sz w:val="24"/>
          <w:szCs w:val="24"/>
        </w:rPr>
        <w:t xml:space="preserve">; </w:t>
      </w:r>
      <w:r w:rsidR="005A04E3" w:rsidRPr="006E51BC">
        <w:rPr>
          <w:rFonts w:ascii="Times New Roman" w:hAnsi="Times New Roman"/>
          <w:bCs/>
          <w:sz w:val="24"/>
          <w:szCs w:val="24"/>
        </w:rPr>
        <w:t>Автоматическое включение головного освещения</w:t>
      </w:r>
      <w:r>
        <w:rPr>
          <w:rFonts w:ascii="Times New Roman" w:hAnsi="Times New Roman"/>
          <w:bCs/>
          <w:sz w:val="24"/>
          <w:szCs w:val="24"/>
        </w:rPr>
        <w:t>; д</w:t>
      </w:r>
      <w:r w:rsidR="005A04E3" w:rsidRPr="006E51BC">
        <w:rPr>
          <w:rFonts w:ascii="Times New Roman" w:hAnsi="Times New Roman"/>
          <w:bCs/>
          <w:sz w:val="24"/>
          <w:szCs w:val="24"/>
        </w:rPr>
        <w:t>атчик дождя</w:t>
      </w:r>
      <w:r>
        <w:rPr>
          <w:rFonts w:ascii="Times New Roman" w:hAnsi="Times New Roman"/>
          <w:bCs/>
          <w:sz w:val="24"/>
          <w:szCs w:val="24"/>
        </w:rPr>
        <w:t>; э</w:t>
      </w:r>
      <w:r w:rsidR="005A04E3" w:rsidRPr="006E51BC">
        <w:rPr>
          <w:rFonts w:ascii="Times New Roman" w:hAnsi="Times New Roman"/>
          <w:bCs/>
          <w:sz w:val="24"/>
          <w:szCs w:val="24"/>
        </w:rPr>
        <w:t>лектрообогрев лобового стекла и форсунок стеклоомывателей</w:t>
      </w:r>
      <w:r>
        <w:rPr>
          <w:rFonts w:ascii="Times New Roman" w:hAnsi="Times New Roman"/>
          <w:bCs/>
          <w:sz w:val="24"/>
          <w:szCs w:val="24"/>
        </w:rPr>
        <w:t>; з</w:t>
      </w:r>
      <w:r w:rsidR="005A04E3" w:rsidRPr="006E51BC">
        <w:rPr>
          <w:rFonts w:ascii="Times New Roman" w:hAnsi="Times New Roman"/>
          <w:bCs/>
          <w:sz w:val="24"/>
          <w:szCs w:val="24"/>
        </w:rPr>
        <w:t>еркало заднего вида с автоматическим затемнением</w:t>
      </w:r>
      <w:r>
        <w:rPr>
          <w:rFonts w:ascii="Times New Roman" w:hAnsi="Times New Roman"/>
          <w:bCs/>
          <w:sz w:val="24"/>
          <w:szCs w:val="24"/>
        </w:rPr>
        <w:t>;</w:t>
      </w:r>
      <w:proofErr w:type="gramEnd"/>
      <w:r>
        <w:rPr>
          <w:rFonts w:ascii="Times New Roman" w:hAnsi="Times New Roman"/>
          <w:bCs/>
          <w:sz w:val="24"/>
          <w:szCs w:val="24"/>
        </w:rPr>
        <w:t xml:space="preserve"> х</w:t>
      </w:r>
      <w:r w:rsidR="005A04E3" w:rsidRPr="006E51BC">
        <w:rPr>
          <w:rFonts w:ascii="Times New Roman" w:hAnsi="Times New Roman"/>
          <w:bCs/>
          <w:sz w:val="24"/>
          <w:szCs w:val="24"/>
        </w:rPr>
        <w:t>ромированная отделка подоконной линии кузова</w:t>
      </w:r>
      <w:r>
        <w:rPr>
          <w:rFonts w:ascii="Times New Roman" w:hAnsi="Times New Roman"/>
          <w:bCs/>
          <w:sz w:val="24"/>
          <w:szCs w:val="24"/>
        </w:rPr>
        <w:t>; к</w:t>
      </w:r>
      <w:r w:rsidR="005A04E3" w:rsidRPr="006E51BC">
        <w:rPr>
          <w:rFonts w:ascii="Times New Roman" w:hAnsi="Times New Roman"/>
          <w:bCs/>
          <w:sz w:val="24"/>
          <w:szCs w:val="24"/>
        </w:rPr>
        <w:t>овролиновые коврики спереди и сзади</w:t>
      </w:r>
      <w:r>
        <w:rPr>
          <w:rFonts w:ascii="Times New Roman" w:hAnsi="Times New Roman"/>
          <w:bCs/>
          <w:sz w:val="24"/>
          <w:szCs w:val="24"/>
        </w:rPr>
        <w:t xml:space="preserve">; </w:t>
      </w:r>
      <w:r w:rsidR="005A04E3" w:rsidRPr="006E51BC">
        <w:rPr>
          <w:rFonts w:ascii="Times New Roman" w:hAnsi="Times New Roman"/>
          <w:bCs/>
          <w:sz w:val="24"/>
          <w:szCs w:val="24"/>
        </w:rPr>
        <w:t>Кожаная отделка рукоятки рычага переключения передач и рулевого колеса</w:t>
      </w:r>
      <w:r>
        <w:rPr>
          <w:rFonts w:ascii="Times New Roman" w:hAnsi="Times New Roman"/>
          <w:bCs/>
          <w:sz w:val="24"/>
          <w:szCs w:val="24"/>
        </w:rPr>
        <w:t>; к</w:t>
      </w:r>
      <w:r w:rsidR="005A04E3" w:rsidRPr="006E51BC">
        <w:rPr>
          <w:rFonts w:ascii="Times New Roman" w:hAnsi="Times New Roman"/>
          <w:bCs/>
          <w:sz w:val="24"/>
          <w:szCs w:val="24"/>
        </w:rPr>
        <w:t>ожаная отделка рычага стояночного тормоза</w:t>
      </w:r>
      <w:r>
        <w:rPr>
          <w:rFonts w:ascii="Times New Roman" w:hAnsi="Times New Roman"/>
          <w:bCs/>
          <w:sz w:val="24"/>
          <w:szCs w:val="24"/>
        </w:rPr>
        <w:t>.</w:t>
      </w:r>
    </w:p>
    <w:p w:rsidR="00A8794E" w:rsidRPr="003E3F91" w:rsidRDefault="00A8794E" w:rsidP="003E3F91">
      <w:pPr>
        <w:spacing w:after="0" w:line="240" w:lineRule="auto"/>
        <w:rPr>
          <w:rFonts w:ascii="Times New Roman" w:hAnsi="Times New Roman"/>
          <w:bCs/>
          <w:sz w:val="24"/>
          <w:szCs w:val="24"/>
        </w:rPr>
      </w:pPr>
      <w:r>
        <w:rPr>
          <w:rFonts w:ascii="Times New Roman" w:hAnsi="Times New Roman"/>
          <w:b/>
          <w:bCs/>
          <w:sz w:val="24"/>
          <w:szCs w:val="24"/>
        </w:rPr>
        <w:t>Дополнительные</w:t>
      </w:r>
      <w:r w:rsidR="003E3F91">
        <w:rPr>
          <w:rFonts w:ascii="Times New Roman" w:hAnsi="Times New Roman"/>
          <w:b/>
          <w:bCs/>
          <w:sz w:val="24"/>
          <w:szCs w:val="24"/>
        </w:rPr>
        <w:t xml:space="preserve"> </w:t>
      </w:r>
      <w:r>
        <w:rPr>
          <w:rFonts w:ascii="Times New Roman" w:hAnsi="Times New Roman"/>
          <w:b/>
          <w:bCs/>
          <w:sz w:val="24"/>
          <w:szCs w:val="24"/>
        </w:rPr>
        <w:t>опции</w:t>
      </w:r>
      <w:r w:rsidRPr="00A8794E">
        <w:rPr>
          <w:rFonts w:ascii="Times New Roman" w:hAnsi="Times New Roman"/>
          <w:b/>
          <w:bCs/>
          <w:sz w:val="24"/>
          <w:szCs w:val="24"/>
        </w:rPr>
        <w:t>:</w:t>
      </w:r>
      <w:r w:rsidR="003E3F91">
        <w:rPr>
          <w:rFonts w:ascii="Times New Roman" w:hAnsi="Times New Roman"/>
          <w:b/>
          <w:bCs/>
          <w:sz w:val="24"/>
          <w:szCs w:val="24"/>
        </w:rPr>
        <w:t xml:space="preserve"> </w:t>
      </w:r>
      <w:r w:rsidR="003E3F91" w:rsidRPr="003E3F91">
        <w:rPr>
          <w:rFonts w:ascii="Times New Roman" w:hAnsi="Times New Roman"/>
          <w:bCs/>
          <w:sz w:val="24"/>
          <w:szCs w:val="24"/>
        </w:rPr>
        <w:t>о</w:t>
      </w:r>
      <w:r w:rsidR="003E3F91">
        <w:rPr>
          <w:rFonts w:ascii="Times New Roman" w:hAnsi="Times New Roman"/>
          <w:bCs/>
          <w:sz w:val="24"/>
          <w:szCs w:val="24"/>
        </w:rPr>
        <w:t>краска кузова металлик; б</w:t>
      </w:r>
      <w:r w:rsidRPr="00A8794E">
        <w:rPr>
          <w:rFonts w:ascii="Times New Roman" w:hAnsi="Times New Roman"/>
          <w:bCs/>
          <w:sz w:val="24"/>
          <w:szCs w:val="24"/>
        </w:rPr>
        <w:t xml:space="preserve">оковые зеркала: эл. регулировка, </w:t>
      </w:r>
      <w:r w:rsidR="003E3F91">
        <w:rPr>
          <w:rFonts w:ascii="Times New Roman" w:hAnsi="Times New Roman"/>
          <w:bCs/>
          <w:sz w:val="24"/>
          <w:szCs w:val="24"/>
        </w:rPr>
        <w:t>п</w:t>
      </w:r>
      <w:r w:rsidRPr="00A8794E">
        <w:rPr>
          <w:rFonts w:ascii="Times New Roman" w:hAnsi="Times New Roman"/>
          <w:bCs/>
          <w:sz w:val="24"/>
          <w:szCs w:val="24"/>
        </w:rPr>
        <w:t>одогрев, встроенные лампы подсветки зоны у дверей, электропривод</w:t>
      </w:r>
      <w:r w:rsidR="003E3F91">
        <w:rPr>
          <w:rFonts w:ascii="Times New Roman" w:hAnsi="Times New Roman"/>
          <w:bCs/>
          <w:sz w:val="24"/>
          <w:szCs w:val="24"/>
        </w:rPr>
        <w:t>; с</w:t>
      </w:r>
      <w:r w:rsidRPr="00A8794E">
        <w:rPr>
          <w:rFonts w:ascii="Times New Roman" w:hAnsi="Times New Roman"/>
          <w:sz w:val="24"/>
          <w:szCs w:val="24"/>
        </w:rPr>
        <w:t>игнализация PANDORA LX 3410</w:t>
      </w:r>
      <w:r w:rsidR="003E3F91">
        <w:rPr>
          <w:rFonts w:ascii="Times New Roman" w:hAnsi="Times New Roman"/>
          <w:sz w:val="24"/>
          <w:szCs w:val="24"/>
        </w:rPr>
        <w:t>; ц</w:t>
      </w:r>
      <w:r w:rsidRPr="00A8794E">
        <w:rPr>
          <w:rFonts w:ascii="Times New Roman" w:hAnsi="Times New Roman"/>
          <w:sz w:val="24"/>
          <w:szCs w:val="24"/>
        </w:rPr>
        <w:t>вет</w:t>
      </w:r>
      <w:r w:rsidRPr="003E3F91">
        <w:rPr>
          <w:rFonts w:ascii="Times New Roman" w:hAnsi="Times New Roman"/>
          <w:sz w:val="24"/>
          <w:szCs w:val="24"/>
        </w:rPr>
        <w:t xml:space="preserve"> </w:t>
      </w:r>
      <w:r w:rsidRPr="00A8794E">
        <w:rPr>
          <w:rFonts w:ascii="Times New Roman" w:hAnsi="Times New Roman"/>
          <w:sz w:val="24"/>
          <w:szCs w:val="24"/>
        </w:rPr>
        <w:t>салона</w:t>
      </w:r>
      <w:r w:rsidRPr="003E3F91">
        <w:rPr>
          <w:rFonts w:ascii="Times New Roman" w:hAnsi="Times New Roman"/>
          <w:sz w:val="24"/>
          <w:szCs w:val="24"/>
        </w:rPr>
        <w:t xml:space="preserve"> - </w:t>
      </w:r>
      <w:r w:rsidRPr="00A8794E">
        <w:rPr>
          <w:rFonts w:ascii="Times New Roman" w:hAnsi="Times New Roman"/>
          <w:sz w:val="24"/>
          <w:szCs w:val="24"/>
          <w:lang w:val="en-US"/>
        </w:rPr>
        <w:t>Mondeo</w:t>
      </w:r>
      <w:r w:rsidRPr="003E3F91">
        <w:rPr>
          <w:rFonts w:ascii="Times New Roman" w:hAnsi="Times New Roman"/>
          <w:sz w:val="24"/>
          <w:szCs w:val="24"/>
        </w:rPr>
        <w:t xml:space="preserve"> </w:t>
      </w:r>
      <w:r w:rsidRPr="00A8794E">
        <w:rPr>
          <w:rFonts w:ascii="Times New Roman" w:hAnsi="Times New Roman"/>
          <w:sz w:val="24"/>
          <w:szCs w:val="24"/>
          <w:lang w:val="en-US"/>
        </w:rPr>
        <w:t>Titanium</w:t>
      </w:r>
      <w:r w:rsidRPr="003E3F91">
        <w:rPr>
          <w:rFonts w:ascii="Times New Roman" w:hAnsi="Times New Roman"/>
          <w:sz w:val="24"/>
          <w:szCs w:val="24"/>
        </w:rPr>
        <w:t xml:space="preserve"> </w:t>
      </w:r>
      <w:r w:rsidRPr="00A8794E">
        <w:rPr>
          <w:rFonts w:ascii="Times New Roman" w:hAnsi="Times New Roman"/>
          <w:sz w:val="24"/>
          <w:szCs w:val="24"/>
          <w:lang w:val="en-US"/>
        </w:rPr>
        <w:t>NEW</w:t>
      </w:r>
      <w:r w:rsidRPr="003E3F91">
        <w:rPr>
          <w:rFonts w:ascii="Times New Roman" w:hAnsi="Times New Roman"/>
          <w:sz w:val="24"/>
          <w:szCs w:val="24"/>
        </w:rPr>
        <w:t xml:space="preserve"> </w:t>
      </w:r>
      <w:r w:rsidRPr="00A8794E">
        <w:rPr>
          <w:rFonts w:ascii="Times New Roman" w:hAnsi="Times New Roman"/>
          <w:sz w:val="24"/>
          <w:szCs w:val="24"/>
          <w:lang w:val="en-US"/>
        </w:rPr>
        <w:t>YORK</w:t>
      </w:r>
      <w:r w:rsidRPr="003E3F91">
        <w:rPr>
          <w:rFonts w:ascii="Times New Roman" w:hAnsi="Times New Roman"/>
          <w:sz w:val="24"/>
          <w:szCs w:val="24"/>
        </w:rPr>
        <w:t>/</w:t>
      </w:r>
      <w:r w:rsidRPr="00A8794E">
        <w:rPr>
          <w:rFonts w:ascii="Times New Roman" w:hAnsi="Times New Roman"/>
          <w:sz w:val="24"/>
          <w:szCs w:val="24"/>
          <w:lang w:val="en-US"/>
        </w:rPr>
        <w:t>LUX</w:t>
      </w:r>
      <w:r w:rsidRPr="003E3F91">
        <w:rPr>
          <w:rFonts w:ascii="Times New Roman" w:hAnsi="Times New Roman"/>
          <w:sz w:val="24"/>
          <w:szCs w:val="24"/>
        </w:rPr>
        <w:t xml:space="preserve"> </w:t>
      </w:r>
      <w:r w:rsidRPr="00A8794E">
        <w:rPr>
          <w:rFonts w:ascii="Times New Roman" w:hAnsi="Times New Roman"/>
          <w:sz w:val="24"/>
          <w:szCs w:val="24"/>
          <w:lang w:val="en-US"/>
        </w:rPr>
        <w:t>EBONY</w:t>
      </w:r>
    </w:p>
    <w:p w:rsidR="00B24B35" w:rsidRPr="003E3F91" w:rsidRDefault="00B24B35" w:rsidP="003E7F0B">
      <w:pPr>
        <w:pStyle w:val="TBodyText"/>
        <w:spacing w:line="240" w:lineRule="auto"/>
        <w:jc w:val="both"/>
        <w:rPr>
          <w:rFonts w:ascii="Times New Roman" w:hAnsi="Times New Roman"/>
          <w:bCs/>
          <w:iCs/>
          <w:sz w:val="24"/>
          <w:lang w:val="ru-RU"/>
        </w:rPr>
      </w:pPr>
    </w:p>
    <w:p w:rsidR="003E7F0B" w:rsidRPr="006E51BC" w:rsidRDefault="00312E52" w:rsidP="00D621E6">
      <w:pPr>
        <w:pStyle w:val="a"/>
        <w:numPr>
          <w:ilvl w:val="0"/>
          <w:numId w:val="44"/>
        </w:numPr>
        <w:spacing w:line="240" w:lineRule="auto"/>
        <w:rPr>
          <w:b/>
          <w:sz w:val="24"/>
          <w:szCs w:val="24"/>
        </w:rPr>
      </w:pPr>
      <w:r w:rsidRPr="006E51BC">
        <w:rPr>
          <w:b/>
          <w:sz w:val="24"/>
          <w:szCs w:val="24"/>
        </w:rPr>
        <w:t>Способы оплаты –</w:t>
      </w:r>
      <w:r w:rsidRPr="006E51BC">
        <w:rPr>
          <w:sz w:val="24"/>
          <w:szCs w:val="24"/>
        </w:rPr>
        <w:t xml:space="preserve"> </w:t>
      </w:r>
      <w:r w:rsidR="003E7F0B" w:rsidRPr="006E51BC">
        <w:rPr>
          <w:sz w:val="24"/>
          <w:szCs w:val="24"/>
        </w:rPr>
        <w:t>безналичный расчет 100% предоплата.</w:t>
      </w:r>
    </w:p>
    <w:p w:rsidR="003E7F0B" w:rsidRPr="006E51BC" w:rsidRDefault="003E7F0B" w:rsidP="003E7F0B">
      <w:pPr>
        <w:pStyle w:val="a"/>
        <w:numPr>
          <w:ilvl w:val="0"/>
          <w:numId w:val="44"/>
        </w:numPr>
        <w:spacing w:line="240" w:lineRule="auto"/>
        <w:rPr>
          <w:sz w:val="24"/>
          <w:szCs w:val="24"/>
        </w:rPr>
      </w:pPr>
      <w:r w:rsidRPr="006E51BC">
        <w:rPr>
          <w:b/>
          <w:sz w:val="24"/>
          <w:szCs w:val="24"/>
        </w:rPr>
        <w:t xml:space="preserve">Условия поставки Товара - </w:t>
      </w:r>
      <w:r w:rsidRPr="006E51BC">
        <w:rPr>
          <w:sz w:val="24"/>
          <w:szCs w:val="24"/>
        </w:rPr>
        <w:t>автомобиль вывозится из салона Заказчиком или уполномоченным им лицом.</w:t>
      </w:r>
    </w:p>
    <w:p w:rsidR="00D621E6" w:rsidRPr="006E51BC" w:rsidRDefault="003E7F0B" w:rsidP="00D621E6">
      <w:pPr>
        <w:pStyle w:val="a"/>
        <w:numPr>
          <w:ilvl w:val="0"/>
          <w:numId w:val="44"/>
        </w:numPr>
        <w:spacing w:line="240" w:lineRule="auto"/>
        <w:rPr>
          <w:b/>
          <w:sz w:val="24"/>
          <w:szCs w:val="24"/>
        </w:rPr>
      </w:pPr>
      <w:r w:rsidRPr="006E51BC">
        <w:rPr>
          <w:b/>
          <w:sz w:val="24"/>
          <w:szCs w:val="24"/>
        </w:rPr>
        <w:t xml:space="preserve"> </w:t>
      </w:r>
      <w:r w:rsidR="00124998" w:rsidRPr="006E51BC">
        <w:rPr>
          <w:b/>
          <w:sz w:val="24"/>
          <w:szCs w:val="24"/>
        </w:rPr>
        <w:t>Обязательные требования</w:t>
      </w:r>
      <w:r w:rsidR="008A7ED4" w:rsidRPr="006E51BC">
        <w:rPr>
          <w:b/>
          <w:sz w:val="24"/>
          <w:szCs w:val="24"/>
        </w:rPr>
        <w:t>:</w:t>
      </w:r>
      <w:r w:rsidR="00124998" w:rsidRPr="006E51BC">
        <w:rPr>
          <w:b/>
          <w:sz w:val="24"/>
          <w:szCs w:val="24"/>
        </w:rPr>
        <w:t xml:space="preserve"> </w:t>
      </w:r>
    </w:p>
    <w:p w:rsidR="00D621E6" w:rsidRPr="006E51BC"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6E51BC"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6E51BC"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6E51BC"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6E51BC">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w:t>
      </w:r>
      <w:r w:rsidRPr="006E51BC">
        <w:rPr>
          <w:rFonts w:ascii="Times New Roman" w:hAnsi="Times New Roman"/>
          <w:sz w:val="24"/>
          <w:szCs w:val="24"/>
        </w:rPr>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6E51BC">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Pr="006E51BC"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6E51BC"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 xml:space="preserve">Участник должен работать  на Российском рынке не менее </w:t>
      </w:r>
      <w:r w:rsidR="00FE6A2A" w:rsidRPr="006E51BC">
        <w:rPr>
          <w:rFonts w:ascii="Times New Roman" w:hAnsi="Times New Roman"/>
          <w:sz w:val="24"/>
          <w:szCs w:val="24"/>
        </w:rPr>
        <w:t>трех</w:t>
      </w:r>
      <w:r w:rsidRPr="006E51BC">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6E51BC">
        <w:rPr>
          <w:rFonts w:ascii="Times New Roman" w:hAnsi="Times New Roman"/>
          <w:sz w:val="24"/>
          <w:szCs w:val="24"/>
        </w:rPr>
        <w:t>фактов задержки поставок товаров/выполнения работ/предоставления услуг</w:t>
      </w:r>
      <w:proofErr w:type="gramEnd"/>
      <w:r w:rsidRPr="006E51BC">
        <w:rPr>
          <w:rFonts w:ascii="Times New Roman" w:hAnsi="Times New Roman"/>
          <w:sz w:val="24"/>
          <w:szCs w:val="24"/>
        </w:rPr>
        <w:t xml:space="preserve"> в течение последнего календарного года.</w:t>
      </w:r>
    </w:p>
    <w:p w:rsidR="00D621E6" w:rsidRPr="006E51BC"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A04472">
        <w:rPr>
          <w:rFonts w:ascii="Times New Roman" w:hAnsi="Times New Roman"/>
          <w:sz w:val="24"/>
          <w:szCs w:val="24"/>
        </w:rPr>
        <w:t xml:space="preserve"> </w:t>
      </w:r>
      <w:r w:rsidRPr="006E51BC">
        <w:rPr>
          <w:rFonts w:ascii="Times New Roman" w:hAnsi="Times New Roman"/>
          <w:sz w:val="24"/>
          <w:szCs w:val="24"/>
        </w:rPr>
        <w:t>Москвы и Московской области.</w:t>
      </w:r>
    </w:p>
    <w:p w:rsidR="00E31CA4" w:rsidRPr="003C4096" w:rsidRDefault="00226B99" w:rsidP="00E31CA4">
      <w:pPr>
        <w:pStyle w:val="a4"/>
        <w:numPr>
          <w:ilvl w:val="1"/>
          <w:numId w:val="44"/>
        </w:numPr>
        <w:tabs>
          <w:tab w:val="left" w:pos="0"/>
        </w:tabs>
        <w:spacing w:after="0" w:line="240" w:lineRule="auto"/>
        <w:jc w:val="both"/>
        <w:rPr>
          <w:rFonts w:ascii="Times New Roman" w:hAnsi="Times New Roman"/>
          <w:b/>
          <w:sz w:val="24"/>
          <w:szCs w:val="24"/>
          <w:u w:val="single"/>
        </w:rPr>
      </w:pPr>
      <w:r w:rsidRPr="003C4096">
        <w:rPr>
          <w:rFonts w:ascii="Times New Roman" w:hAnsi="Times New Roman"/>
          <w:b/>
          <w:sz w:val="24"/>
          <w:szCs w:val="24"/>
          <w:u w:val="single"/>
        </w:rPr>
        <w:t xml:space="preserve">Участник должен являться официальным дилером </w:t>
      </w:r>
      <w:r w:rsidR="003C4096" w:rsidRPr="003C4096">
        <w:rPr>
          <w:rFonts w:ascii="Times New Roman" w:hAnsi="Times New Roman"/>
          <w:b/>
          <w:bCs/>
          <w:sz w:val="24"/>
          <w:szCs w:val="24"/>
          <w:u w:val="single"/>
          <w:lang w:val="en-US"/>
        </w:rPr>
        <w:t>Ford</w:t>
      </w:r>
      <w:r w:rsidRPr="003C4096">
        <w:rPr>
          <w:rFonts w:ascii="Times New Roman" w:hAnsi="Times New Roman"/>
          <w:b/>
          <w:bCs/>
          <w:sz w:val="24"/>
          <w:szCs w:val="24"/>
          <w:u w:val="single"/>
        </w:rPr>
        <w:t>.</w:t>
      </w:r>
    </w:p>
    <w:p w:rsidR="00BE6F1E" w:rsidRPr="006E51BC" w:rsidRDefault="00BE6F1E" w:rsidP="00312E52">
      <w:pPr>
        <w:pStyle w:val="a"/>
        <w:numPr>
          <w:ilvl w:val="0"/>
          <w:numId w:val="44"/>
        </w:numPr>
        <w:spacing w:line="240" w:lineRule="auto"/>
        <w:rPr>
          <w:b/>
          <w:sz w:val="24"/>
          <w:szCs w:val="24"/>
        </w:rPr>
      </w:pPr>
      <w:r w:rsidRPr="006E51BC">
        <w:rPr>
          <w:b/>
          <w:sz w:val="24"/>
          <w:szCs w:val="24"/>
        </w:rPr>
        <w:t>Дополнительные условия:</w:t>
      </w:r>
    </w:p>
    <w:p w:rsidR="007C2F4C" w:rsidRPr="006E51BC" w:rsidRDefault="00E31CA4" w:rsidP="00312E52">
      <w:pPr>
        <w:pStyle w:val="a4"/>
        <w:numPr>
          <w:ilvl w:val="1"/>
          <w:numId w:val="44"/>
        </w:numPr>
        <w:spacing w:after="0" w:line="240" w:lineRule="auto"/>
        <w:jc w:val="both"/>
        <w:rPr>
          <w:rFonts w:ascii="Times New Roman" w:hAnsi="Times New Roman"/>
          <w:sz w:val="24"/>
          <w:szCs w:val="24"/>
        </w:rPr>
      </w:pPr>
      <w:r w:rsidRPr="006E51BC">
        <w:rPr>
          <w:rFonts w:ascii="Times New Roman" w:hAnsi="Times New Roman"/>
          <w:sz w:val="24"/>
          <w:szCs w:val="24"/>
        </w:rPr>
        <w:t>Предоставление гарантии – не менее гарантии завода-производителя</w:t>
      </w:r>
      <w:r w:rsidR="007C2F4C" w:rsidRPr="006E51BC">
        <w:rPr>
          <w:rFonts w:ascii="Times New Roman" w:hAnsi="Times New Roman"/>
          <w:sz w:val="24"/>
          <w:szCs w:val="24"/>
        </w:rPr>
        <w:t>.</w:t>
      </w:r>
    </w:p>
    <w:p w:rsidR="002D7243" w:rsidRPr="006E51BC"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6E51BC">
        <w:rPr>
          <w:rFonts w:ascii="Times New Roman" w:hAnsi="Times New Roman"/>
          <w:b/>
          <w:sz w:val="24"/>
          <w:szCs w:val="24"/>
        </w:rPr>
        <w:t xml:space="preserve">Порядок формирования цены – </w:t>
      </w:r>
      <w:r w:rsidRPr="006E51BC">
        <w:rPr>
          <w:rFonts w:ascii="Times New Roman" w:hAnsi="Times New Roman"/>
          <w:sz w:val="24"/>
          <w:szCs w:val="24"/>
        </w:rPr>
        <w:t xml:space="preserve">цена должна быть указана в </w:t>
      </w:r>
      <w:r w:rsidR="002D7243" w:rsidRPr="006E51BC">
        <w:rPr>
          <w:rFonts w:ascii="Times New Roman" w:hAnsi="Times New Roman"/>
          <w:sz w:val="24"/>
          <w:szCs w:val="24"/>
        </w:rPr>
        <w:t xml:space="preserve">российских </w:t>
      </w:r>
      <w:r w:rsidRPr="006E51BC">
        <w:rPr>
          <w:rFonts w:ascii="Times New Roman" w:hAnsi="Times New Roman"/>
          <w:sz w:val="24"/>
          <w:szCs w:val="24"/>
        </w:rPr>
        <w:t>рублях</w:t>
      </w:r>
      <w:r w:rsidR="00BC7FA8" w:rsidRPr="006E51BC">
        <w:rPr>
          <w:rFonts w:ascii="Times New Roman" w:hAnsi="Times New Roman"/>
          <w:sz w:val="24"/>
          <w:szCs w:val="24"/>
        </w:rPr>
        <w:t>,</w:t>
      </w:r>
      <w:r w:rsidRPr="006E51BC">
        <w:rPr>
          <w:rFonts w:ascii="Times New Roman" w:hAnsi="Times New Roman"/>
          <w:sz w:val="24"/>
          <w:szCs w:val="24"/>
        </w:rPr>
        <w:t xml:space="preserve"> </w:t>
      </w:r>
      <w:r w:rsidR="00BC7FA8" w:rsidRPr="006E51BC">
        <w:rPr>
          <w:rFonts w:ascii="Times New Roman" w:hAnsi="Times New Roman"/>
          <w:sz w:val="24"/>
          <w:szCs w:val="24"/>
        </w:rPr>
        <w:t xml:space="preserve"> </w:t>
      </w:r>
      <w:r w:rsidR="00E31CA4" w:rsidRPr="006E51BC">
        <w:rPr>
          <w:rFonts w:ascii="Times New Roman" w:hAnsi="Times New Roman"/>
          <w:sz w:val="24"/>
          <w:szCs w:val="24"/>
        </w:rPr>
        <w:t>д</w:t>
      </w:r>
      <w:r w:rsidRPr="006E51BC">
        <w:rPr>
          <w:rFonts w:ascii="Times New Roman" w:hAnsi="Times New Roman"/>
          <w:sz w:val="24"/>
          <w:szCs w:val="24"/>
        </w:rPr>
        <w:t xml:space="preserve">олжна включать в себя все </w:t>
      </w:r>
      <w:r w:rsidR="00757CF4" w:rsidRPr="006E51BC">
        <w:rPr>
          <w:rFonts w:ascii="Times New Roman" w:hAnsi="Times New Roman"/>
          <w:sz w:val="24"/>
          <w:szCs w:val="24"/>
        </w:rPr>
        <w:t>расходы на перевозку, страхование, уплату таможенны</w:t>
      </w:r>
      <w:r w:rsidR="00E31CA4" w:rsidRPr="006E51BC">
        <w:rPr>
          <w:rFonts w:ascii="Times New Roman" w:hAnsi="Times New Roman"/>
          <w:sz w:val="24"/>
          <w:szCs w:val="24"/>
        </w:rPr>
        <w:t xml:space="preserve">х пошлин, налогов (в т.ч. НДС) </w:t>
      </w:r>
      <w:r w:rsidRPr="006E51BC">
        <w:rPr>
          <w:rFonts w:ascii="Times New Roman" w:hAnsi="Times New Roman"/>
          <w:sz w:val="24"/>
          <w:szCs w:val="24"/>
        </w:rPr>
        <w:t>и други</w:t>
      </w:r>
      <w:r w:rsidR="00757CF4" w:rsidRPr="006E51BC">
        <w:rPr>
          <w:rFonts w:ascii="Times New Roman" w:hAnsi="Times New Roman"/>
          <w:sz w:val="24"/>
          <w:szCs w:val="24"/>
        </w:rPr>
        <w:t xml:space="preserve">е </w:t>
      </w:r>
      <w:r w:rsidRPr="006E51BC">
        <w:rPr>
          <w:rFonts w:ascii="Times New Roman" w:hAnsi="Times New Roman"/>
          <w:sz w:val="24"/>
          <w:szCs w:val="24"/>
        </w:rPr>
        <w:t>обязательны</w:t>
      </w:r>
      <w:r w:rsidR="00757CF4" w:rsidRPr="006E51BC">
        <w:rPr>
          <w:rFonts w:ascii="Times New Roman" w:hAnsi="Times New Roman"/>
          <w:sz w:val="24"/>
          <w:szCs w:val="24"/>
        </w:rPr>
        <w:t>е</w:t>
      </w:r>
      <w:r w:rsidRPr="006E51BC">
        <w:rPr>
          <w:rFonts w:ascii="Times New Roman" w:hAnsi="Times New Roman"/>
          <w:sz w:val="24"/>
          <w:szCs w:val="24"/>
        </w:rPr>
        <w:t xml:space="preserve"> платеж</w:t>
      </w:r>
      <w:r w:rsidR="00757CF4" w:rsidRPr="006E51BC">
        <w:rPr>
          <w:rFonts w:ascii="Times New Roman" w:hAnsi="Times New Roman"/>
          <w:sz w:val="24"/>
          <w:szCs w:val="24"/>
        </w:rPr>
        <w:t>и</w:t>
      </w:r>
      <w:r w:rsidR="002D7243" w:rsidRPr="006E51BC">
        <w:rPr>
          <w:rFonts w:ascii="Times New Roman" w:hAnsi="Times New Roman"/>
          <w:sz w:val="24"/>
          <w:szCs w:val="24"/>
        </w:rPr>
        <w:t xml:space="preserve">, а также все расходы, связанные с выполнением обязательств в полном объеме в строгом соответствии с требованиями, указанными в техническом задании на поставку. </w:t>
      </w:r>
      <w:proofErr w:type="gramEnd"/>
    </w:p>
    <w:p w:rsidR="00EF26C0" w:rsidRPr="006E51BC" w:rsidRDefault="00EF26C0" w:rsidP="00B834D8">
      <w:pPr>
        <w:pStyle w:val="a4"/>
        <w:numPr>
          <w:ilvl w:val="0"/>
          <w:numId w:val="44"/>
        </w:numPr>
        <w:spacing w:after="0" w:line="240" w:lineRule="auto"/>
        <w:jc w:val="both"/>
        <w:rPr>
          <w:rFonts w:ascii="Times New Roman" w:hAnsi="Times New Roman"/>
          <w:sz w:val="24"/>
          <w:szCs w:val="24"/>
        </w:rPr>
      </w:pPr>
      <w:r w:rsidRPr="006E51BC">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E51BC">
          <w:rPr>
            <w:rFonts w:ascii="Times New Roman" w:hAnsi="Times New Roman"/>
            <w:sz w:val="24"/>
            <w:szCs w:val="24"/>
          </w:rPr>
          <w:t>patrina@sistema.ru</w:t>
        </w:r>
      </w:hyperlink>
      <w:r w:rsidRPr="006E51BC">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E51BC">
        <w:rPr>
          <w:rFonts w:ascii="Times New Roman" w:hAnsi="Times New Roman"/>
          <w:sz w:val="24"/>
          <w:szCs w:val="24"/>
        </w:rPr>
        <w:t xml:space="preserve">спецификации на поставку Товара, </w:t>
      </w:r>
      <w:r w:rsidRPr="006E51BC">
        <w:rPr>
          <w:rFonts w:ascii="Times New Roman" w:hAnsi="Times New Roman"/>
          <w:sz w:val="24"/>
          <w:szCs w:val="24"/>
        </w:rPr>
        <w:t>исполнения обязательных и основных требований,  заверенное подписью ру</w:t>
      </w:r>
      <w:r w:rsidR="00581A26" w:rsidRPr="006E51BC">
        <w:rPr>
          <w:rFonts w:ascii="Times New Roman" w:hAnsi="Times New Roman"/>
          <w:sz w:val="24"/>
          <w:szCs w:val="24"/>
        </w:rPr>
        <w:t>ководителя и печатью компании.</w:t>
      </w:r>
    </w:p>
    <w:p w:rsidR="00AF2A02" w:rsidRPr="003C1829" w:rsidRDefault="00AF2A02" w:rsidP="00AF2A02">
      <w:pPr>
        <w:pStyle w:val="a4"/>
        <w:numPr>
          <w:ilvl w:val="0"/>
          <w:numId w:val="44"/>
        </w:numPr>
        <w:spacing w:after="0" w:line="240" w:lineRule="auto"/>
        <w:jc w:val="both"/>
        <w:rPr>
          <w:rFonts w:ascii="Times New Roman" w:hAnsi="Times New Roman"/>
          <w:sz w:val="24"/>
          <w:szCs w:val="24"/>
        </w:rPr>
      </w:pPr>
      <w:r w:rsidRPr="003C1829">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3C1829" w:rsidRPr="003C1829">
        <w:rPr>
          <w:rFonts w:ascii="Times New Roman" w:hAnsi="Times New Roman"/>
          <w:sz w:val="24"/>
          <w:szCs w:val="24"/>
        </w:rPr>
        <w:t>о</w:t>
      </w:r>
      <w:r w:rsidRPr="003C1829">
        <w:rPr>
          <w:rFonts w:ascii="Times New Roman" w:hAnsi="Times New Roman"/>
          <w:sz w:val="24"/>
          <w:szCs w:val="24"/>
        </w:rPr>
        <w:t>м, предоставить выписку из ЕГРЮЛ (копия или оригинал)</w:t>
      </w:r>
      <w:r w:rsidR="003C1829">
        <w:rPr>
          <w:rFonts w:ascii="Times New Roman" w:hAnsi="Times New Roman"/>
          <w:sz w:val="24"/>
          <w:szCs w:val="24"/>
        </w:rPr>
        <w:t>.</w:t>
      </w:r>
      <w:r w:rsidRPr="003C1829">
        <w:rPr>
          <w:rFonts w:ascii="Times New Roman" w:hAnsi="Times New Roman"/>
          <w:sz w:val="24"/>
          <w:szCs w:val="24"/>
        </w:rPr>
        <w:t xml:space="preserve"> </w:t>
      </w:r>
    </w:p>
    <w:p w:rsidR="007C2F4C" w:rsidRPr="006E51BC" w:rsidRDefault="007C2F4C" w:rsidP="00EF26C0">
      <w:pPr>
        <w:pStyle w:val="a4"/>
        <w:spacing w:after="0" w:line="240" w:lineRule="auto"/>
        <w:jc w:val="both"/>
        <w:rPr>
          <w:rFonts w:ascii="Times New Roman" w:hAnsi="Times New Roman"/>
          <w:sz w:val="24"/>
          <w:szCs w:val="24"/>
        </w:rPr>
      </w:pPr>
    </w:p>
    <w:p w:rsidR="00AC0910" w:rsidRPr="006E51BC" w:rsidRDefault="005D3615" w:rsidP="00AC0910">
      <w:pPr>
        <w:spacing w:after="0" w:line="240" w:lineRule="auto"/>
        <w:ind w:firstLine="851"/>
        <w:jc w:val="both"/>
        <w:rPr>
          <w:rFonts w:ascii="Times New Roman" w:hAnsi="Times New Roman"/>
          <w:sz w:val="24"/>
          <w:szCs w:val="24"/>
        </w:rPr>
      </w:pPr>
      <w:r w:rsidRPr="006E51BC">
        <w:rPr>
          <w:rFonts w:ascii="Times New Roman" w:hAnsi="Times New Roman"/>
          <w:sz w:val="24"/>
          <w:szCs w:val="24"/>
        </w:rPr>
        <w:t xml:space="preserve"> </w:t>
      </w:r>
      <w:r w:rsidR="00DA548F" w:rsidRPr="006E51BC">
        <w:rPr>
          <w:rFonts w:ascii="Times New Roman" w:hAnsi="Times New Roman"/>
          <w:sz w:val="24"/>
          <w:szCs w:val="24"/>
        </w:rPr>
        <w:t xml:space="preserve"> </w:t>
      </w:r>
    </w:p>
    <w:p w:rsidR="0057757F" w:rsidRPr="006E51BC" w:rsidRDefault="0057757F" w:rsidP="0057757F">
      <w:pPr>
        <w:spacing w:after="0" w:line="240" w:lineRule="auto"/>
        <w:jc w:val="both"/>
        <w:rPr>
          <w:rFonts w:ascii="Times New Roman" w:hAnsi="Times New Roman"/>
          <w:sz w:val="24"/>
          <w:szCs w:val="24"/>
        </w:rPr>
      </w:pPr>
    </w:p>
    <w:p w:rsidR="003C4096" w:rsidRPr="00394252" w:rsidRDefault="003C4096" w:rsidP="003C4096">
      <w:pPr>
        <w:pStyle w:val="a4"/>
        <w:spacing w:after="0" w:line="240" w:lineRule="auto"/>
        <w:ind w:left="0"/>
        <w:jc w:val="both"/>
        <w:rPr>
          <w:rFonts w:ascii="Times New Roman" w:hAnsi="Times New Roman"/>
          <w:sz w:val="24"/>
          <w:szCs w:val="24"/>
        </w:rPr>
      </w:pPr>
      <w:r w:rsidRPr="0035256D">
        <w:rPr>
          <w:rFonts w:ascii="Times New Roman" w:hAnsi="Times New Roman"/>
          <w:sz w:val="24"/>
          <w:szCs w:val="24"/>
        </w:rPr>
        <w:t>Управляющий директор                                                                        А.В. Никифоров</w:t>
      </w:r>
      <w:r w:rsidRPr="00854EFD">
        <w:rPr>
          <w:rFonts w:ascii="Times New Roman" w:hAnsi="Times New Roman"/>
          <w:sz w:val="24"/>
          <w:szCs w:val="24"/>
        </w:rPr>
        <w:t xml:space="preserve"> </w:t>
      </w:r>
    </w:p>
    <w:p w:rsidR="003C4096" w:rsidRPr="00394252" w:rsidRDefault="003C4096" w:rsidP="003C4096">
      <w:pPr>
        <w:spacing w:after="0" w:line="240" w:lineRule="auto"/>
        <w:ind w:firstLine="708"/>
        <w:jc w:val="both"/>
        <w:rPr>
          <w:rFonts w:ascii="Times New Roman" w:hAnsi="Times New Roman"/>
          <w:sz w:val="24"/>
          <w:szCs w:val="24"/>
        </w:rPr>
      </w:pPr>
    </w:p>
    <w:p w:rsidR="0057757F" w:rsidRPr="006E51BC" w:rsidRDefault="0057757F" w:rsidP="003C4096">
      <w:pPr>
        <w:spacing w:after="0" w:line="240" w:lineRule="auto"/>
        <w:jc w:val="both"/>
        <w:rPr>
          <w:rFonts w:ascii="Times New Roman" w:hAnsi="Times New Roman"/>
          <w:sz w:val="24"/>
          <w:szCs w:val="24"/>
        </w:rPr>
      </w:pPr>
    </w:p>
    <w:sectPr w:rsidR="0057757F" w:rsidRPr="006E51BC"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68" w:rsidRDefault="00C07668" w:rsidP="00947A5E">
      <w:pPr>
        <w:spacing w:after="0" w:line="240" w:lineRule="auto"/>
      </w:pPr>
      <w:r>
        <w:separator/>
      </w:r>
    </w:p>
  </w:endnote>
  <w:endnote w:type="continuationSeparator" w:id="0">
    <w:p w:rsidR="00C07668" w:rsidRDefault="00C07668"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oyota Text">
    <w:altName w:val="Trebuchet MS"/>
    <w:charset w:val="CC"/>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C03951" w:rsidRDefault="00684B1F">
        <w:pPr>
          <w:pStyle w:val="ad"/>
          <w:jc w:val="right"/>
        </w:pPr>
        <w:r>
          <w:fldChar w:fldCharType="begin"/>
        </w:r>
        <w:r w:rsidR="00C03951">
          <w:instrText xml:space="preserve"> PAGE   \* MERGEFORMAT </w:instrText>
        </w:r>
        <w:r>
          <w:fldChar w:fldCharType="separate"/>
        </w:r>
        <w:r w:rsidR="008E2187">
          <w:rPr>
            <w:noProof/>
          </w:rPr>
          <w:t>3</w:t>
        </w:r>
        <w:r>
          <w:rPr>
            <w:noProof/>
          </w:rPr>
          <w:fldChar w:fldCharType="end"/>
        </w:r>
      </w:p>
    </w:sdtContent>
  </w:sdt>
  <w:p w:rsidR="00C03951" w:rsidRDefault="00C039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68" w:rsidRDefault="00C07668" w:rsidP="00947A5E">
      <w:pPr>
        <w:spacing w:after="0" w:line="240" w:lineRule="auto"/>
      </w:pPr>
      <w:r>
        <w:separator/>
      </w:r>
    </w:p>
  </w:footnote>
  <w:footnote w:type="continuationSeparator" w:id="0">
    <w:p w:rsidR="00C07668" w:rsidRDefault="00C07668"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5FC3C82"/>
    <w:multiLevelType w:val="hybridMultilevel"/>
    <w:tmpl w:val="23CC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DA6228"/>
    <w:multiLevelType w:val="hybridMultilevel"/>
    <w:tmpl w:val="9FA655C8"/>
    <w:lvl w:ilvl="0" w:tplc="AC28FBE2">
      <w:start w:val="28"/>
      <w:numFmt w:val="bullet"/>
      <w:lvlText w:val=""/>
      <w:lvlJc w:val="left"/>
      <w:pPr>
        <w:ind w:left="720" w:hanging="360"/>
      </w:pPr>
      <w:rPr>
        <w:rFonts w:ascii="Symbol" w:eastAsia="Calibri"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2B7F25"/>
    <w:multiLevelType w:val="hybridMultilevel"/>
    <w:tmpl w:val="687616E2"/>
    <w:lvl w:ilvl="0" w:tplc="395CD43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6">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5">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0E3D9C"/>
    <w:multiLevelType w:val="hybridMultilevel"/>
    <w:tmpl w:val="852C8A44"/>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26F4A07"/>
    <w:multiLevelType w:val="hybridMultilevel"/>
    <w:tmpl w:val="847A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43"/>
  </w:num>
  <w:num w:numId="3">
    <w:abstractNumId w:val="11"/>
  </w:num>
  <w:num w:numId="4">
    <w:abstractNumId w:val="38"/>
  </w:num>
  <w:num w:numId="5">
    <w:abstractNumId w:val="51"/>
  </w:num>
  <w:num w:numId="6">
    <w:abstractNumId w:val="35"/>
  </w:num>
  <w:num w:numId="7">
    <w:abstractNumId w:val="47"/>
  </w:num>
  <w:num w:numId="8">
    <w:abstractNumId w:val="8"/>
  </w:num>
  <w:num w:numId="9">
    <w:abstractNumId w:val="0"/>
  </w:num>
  <w:num w:numId="10">
    <w:abstractNumId w:val="12"/>
  </w:num>
  <w:num w:numId="11">
    <w:abstractNumId w:val="6"/>
  </w:num>
  <w:num w:numId="12">
    <w:abstractNumId w:val="36"/>
  </w:num>
  <w:num w:numId="13">
    <w:abstractNumId w:val="9"/>
  </w:num>
  <w:num w:numId="14">
    <w:abstractNumId w:val="55"/>
  </w:num>
  <w:num w:numId="15">
    <w:abstractNumId w:val="52"/>
  </w:num>
  <w:num w:numId="16">
    <w:abstractNumId w:val="22"/>
  </w:num>
  <w:num w:numId="17">
    <w:abstractNumId w:val="54"/>
  </w:num>
  <w:num w:numId="18">
    <w:abstractNumId w:val="25"/>
  </w:num>
  <w:num w:numId="19">
    <w:abstractNumId w:val="33"/>
  </w:num>
  <w:num w:numId="20">
    <w:abstractNumId w:val="37"/>
  </w:num>
  <w:num w:numId="21">
    <w:abstractNumId w:val="5"/>
  </w:num>
  <w:num w:numId="22">
    <w:abstractNumId w:val="15"/>
  </w:num>
  <w:num w:numId="23">
    <w:abstractNumId w:val="28"/>
  </w:num>
  <w:num w:numId="24">
    <w:abstractNumId w:val="14"/>
  </w:num>
  <w:num w:numId="25">
    <w:abstractNumId w:val="18"/>
  </w:num>
  <w:num w:numId="26">
    <w:abstractNumId w:val="53"/>
  </w:num>
  <w:num w:numId="27">
    <w:abstractNumId w:val="46"/>
  </w:num>
  <w:num w:numId="28">
    <w:abstractNumId w:val="17"/>
  </w:num>
  <w:num w:numId="29">
    <w:abstractNumId w:val="31"/>
  </w:num>
  <w:num w:numId="30">
    <w:abstractNumId w:val="16"/>
  </w:num>
  <w:num w:numId="31">
    <w:abstractNumId w:val="39"/>
  </w:num>
  <w:num w:numId="32">
    <w:abstractNumId w:val="27"/>
  </w:num>
  <w:num w:numId="33">
    <w:abstractNumId w:val="45"/>
  </w:num>
  <w:num w:numId="34">
    <w:abstractNumId w:val="21"/>
  </w:num>
  <w:num w:numId="35">
    <w:abstractNumId w:val="3"/>
  </w:num>
  <w:num w:numId="36">
    <w:abstractNumId w:val="44"/>
  </w:num>
  <w:num w:numId="37">
    <w:abstractNumId w:val="26"/>
  </w:num>
  <w:num w:numId="38">
    <w:abstractNumId w:val="2"/>
  </w:num>
  <w:num w:numId="39">
    <w:abstractNumId w:val="10"/>
  </w:num>
  <w:num w:numId="40">
    <w:abstractNumId w:val="32"/>
  </w:num>
  <w:num w:numId="41">
    <w:abstractNumId w:val="29"/>
  </w:num>
  <w:num w:numId="42">
    <w:abstractNumId w:val="40"/>
  </w:num>
  <w:num w:numId="43">
    <w:abstractNumId w:val="4"/>
  </w:num>
  <w:num w:numId="44">
    <w:abstractNumId w:val="19"/>
  </w:num>
  <w:num w:numId="45">
    <w:abstractNumId w:val="30"/>
  </w:num>
  <w:num w:numId="46">
    <w:abstractNumId w:val="30"/>
  </w:num>
  <w:num w:numId="47">
    <w:abstractNumId w:val="30"/>
  </w:num>
  <w:num w:numId="48">
    <w:abstractNumId w:val="42"/>
  </w:num>
  <w:num w:numId="49">
    <w:abstractNumId w:val="41"/>
  </w:num>
  <w:num w:numId="50">
    <w:abstractNumId w:val="1"/>
  </w:num>
  <w:num w:numId="51">
    <w:abstractNumId w:val="13"/>
  </w:num>
  <w:num w:numId="52">
    <w:abstractNumId w:val="34"/>
  </w:num>
  <w:num w:numId="53">
    <w:abstractNumId w:val="7"/>
  </w:num>
  <w:num w:numId="54">
    <w:abstractNumId w:val="30"/>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20"/>
  </w:num>
  <w:num w:numId="58">
    <w:abstractNumId w:val="49"/>
  </w:num>
  <w:num w:numId="59">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66BDD"/>
    <w:rsid w:val="00066D45"/>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0694F"/>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07A7"/>
    <w:rsid w:val="00193E12"/>
    <w:rsid w:val="001A4413"/>
    <w:rsid w:val="001A5F73"/>
    <w:rsid w:val="001A6B9F"/>
    <w:rsid w:val="001B2082"/>
    <w:rsid w:val="001C75BD"/>
    <w:rsid w:val="001D0DDD"/>
    <w:rsid w:val="001D325D"/>
    <w:rsid w:val="001D5C0D"/>
    <w:rsid w:val="001E6F0D"/>
    <w:rsid w:val="001F17A7"/>
    <w:rsid w:val="001F2D03"/>
    <w:rsid w:val="001F6438"/>
    <w:rsid w:val="00201689"/>
    <w:rsid w:val="00203970"/>
    <w:rsid w:val="0021266E"/>
    <w:rsid w:val="00213264"/>
    <w:rsid w:val="00223E40"/>
    <w:rsid w:val="00226B99"/>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243"/>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1829"/>
    <w:rsid w:val="003C34AC"/>
    <w:rsid w:val="003C4096"/>
    <w:rsid w:val="003C58B2"/>
    <w:rsid w:val="003D3008"/>
    <w:rsid w:val="003D78EB"/>
    <w:rsid w:val="003E0BD8"/>
    <w:rsid w:val="003E3F91"/>
    <w:rsid w:val="003E5E57"/>
    <w:rsid w:val="003E7F0B"/>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6393A"/>
    <w:rsid w:val="00471113"/>
    <w:rsid w:val="00472662"/>
    <w:rsid w:val="0047267B"/>
    <w:rsid w:val="0047448C"/>
    <w:rsid w:val="0048306B"/>
    <w:rsid w:val="00486748"/>
    <w:rsid w:val="00486FF5"/>
    <w:rsid w:val="004877A3"/>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04E3"/>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4B1F"/>
    <w:rsid w:val="006861C7"/>
    <w:rsid w:val="006B45B9"/>
    <w:rsid w:val="006B5F82"/>
    <w:rsid w:val="006C22DD"/>
    <w:rsid w:val="006D05F5"/>
    <w:rsid w:val="006D33A5"/>
    <w:rsid w:val="006D50ED"/>
    <w:rsid w:val="006D5E54"/>
    <w:rsid w:val="006E51BC"/>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5D4"/>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1A4D"/>
    <w:rsid w:val="008D2E74"/>
    <w:rsid w:val="008E0216"/>
    <w:rsid w:val="008E2187"/>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04472"/>
    <w:rsid w:val="00A126D9"/>
    <w:rsid w:val="00A25094"/>
    <w:rsid w:val="00A35F23"/>
    <w:rsid w:val="00A41255"/>
    <w:rsid w:val="00A43E9B"/>
    <w:rsid w:val="00A44ABF"/>
    <w:rsid w:val="00A47B4E"/>
    <w:rsid w:val="00A516BD"/>
    <w:rsid w:val="00A61828"/>
    <w:rsid w:val="00A627ED"/>
    <w:rsid w:val="00A65914"/>
    <w:rsid w:val="00A670E8"/>
    <w:rsid w:val="00A8794E"/>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4B35"/>
    <w:rsid w:val="00B26AC0"/>
    <w:rsid w:val="00B34F98"/>
    <w:rsid w:val="00B379D8"/>
    <w:rsid w:val="00B40157"/>
    <w:rsid w:val="00B4017A"/>
    <w:rsid w:val="00B40765"/>
    <w:rsid w:val="00B41F7D"/>
    <w:rsid w:val="00B44B4A"/>
    <w:rsid w:val="00B80DB6"/>
    <w:rsid w:val="00B834D8"/>
    <w:rsid w:val="00B93018"/>
    <w:rsid w:val="00BB5323"/>
    <w:rsid w:val="00BC2B30"/>
    <w:rsid w:val="00BC37DD"/>
    <w:rsid w:val="00BC5A2A"/>
    <w:rsid w:val="00BC6E70"/>
    <w:rsid w:val="00BC6EE3"/>
    <w:rsid w:val="00BC7FA8"/>
    <w:rsid w:val="00BD1F48"/>
    <w:rsid w:val="00BE2262"/>
    <w:rsid w:val="00BE3CB7"/>
    <w:rsid w:val="00BE6739"/>
    <w:rsid w:val="00BE6F1E"/>
    <w:rsid w:val="00BF61B8"/>
    <w:rsid w:val="00BF7256"/>
    <w:rsid w:val="00C03951"/>
    <w:rsid w:val="00C07668"/>
    <w:rsid w:val="00C15DF1"/>
    <w:rsid w:val="00C17555"/>
    <w:rsid w:val="00C43C22"/>
    <w:rsid w:val="00C45AAB"/>
    <w:rsid w:val="00C47587"/>
    <w:rsid w:val="00C5260A"/>
    <w:rsid w:val="00C6051F"/>
    <w:rsid w:val="00C61801"/>
    <w:rsid w:val="00C85058"/>
    <w:rsid w:val="00C87C3D"/>
    <w:rsid w:val="00CA040C"/>
    <w:rsid w:val="00CB558A"/>
    <w:rsid w:val="00CB6247"/>
    <w:rsid w:val="00CC2FDF"/>
    <w:rsid w:val="00CC4208"/>
    <w:rsid w:val="00CD7AD6"/>
    <w:rsid w:val="00CE0A40"/>
    <w:rsid w:val="00CE6491"/>
    <w:rsid w:val="00CF1F45"/>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1CA4"/>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164F"/>
    <w:rsid w:val="00EB3737"/>
    <w:rsid w:val="00ED1FEE"/>
    <w:rsid w:val="00ED6733"/>
    <w:rsid w:val="00EE01F9"/>
    <w:rsid w:val="00EE1F2C"/>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9">
    <w:name w:val="No Spacing"/>
    <w:uiPriority w:val="1"/>
    <w:qFormat/>
    <w:rsid w:val="005A04E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9">
    <w:name w:val="No Spacing"/>
    <w:uiPriority w:val="1"/>
    <w:qFormat/>
    <w:rsid w:val="005A04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5267-B1F4-4257-89E2-EBC9F2B2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7081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6</cp:revision>
  <cp:lastPrinted>2012-11-20T14:31:00Z</cp:lastPrinted>
  <dcterms:created xsi:type="dcterms:W3CDTF">2014-05-21T14:21:00Z</dcterms:created>
  <dcterms:modified xsi:type="dcterms:W3CDTF">2014-05-21T14:29:00Z</dcterms:modified>
</cp:coreProperties>
</file>