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305FC0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>поставк</w:t>
      </w:r>
      <w:r w:rsidR="00E86A98">
        <w:rPr>
          <w:rFonts w:ascii="Times New Roman" w:hAnsi="Times New Roman" w:cs="Times New Roman"/>
          <w:b/>
          <w:bCs/>
          <w:szCs w:val="24"/>
        </w:rPr>
        <w:t>у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 xml:space="preserve"> программного обеспечения CA </w:t>
      </w:r>
      <w:proofErr w:type="spellStart"/>
      <w:r w:rsidR="00E86A98" w:rsidRPr="00E86A98">
        <w:rPr>
          <w:rFonts w:ascii="Times New Roman" w:hAnsi="Times New Roman" w:cs="Times New Roman"/>
          <w:b/>
          <w:bCs/>
          <w:szCs w:val="24"/>
        </w:rPr>
        <w:t>Technologies</w:t>
      </w:r>
      <w:proofErr w:type="spellEnd"/>
      <w:r w:rsidR="00E86A98" w:rsidRPr="00E86A98">
        <w:rPr>
          <w:rFonts w:ascii="Times New Roman" w:hAnsi="Times New Roman" w:cs="Times New Roman"/>
          <w:b/>
          <w:bCs/>
          <w:szCs w:val="24"/>
        </w:rPr>
        <w:t xml:space="preserve"> </w:t>
      </w:r>
      <w:r w:rsidR="00E86A98">
        <w:rPr>
          <w:rFonts w:ascii="Times New Roman" w:hAnsi="Times New Roman" w:cs="Times New Roman"/>
          <w:b/>
          <w:bCs/>
          <w:szCs w:val="24"/>
        </w:rPr>
        <w:t>в соответствии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305FC0">
        <w:rPr>
          <w:rFonts w:ascii="Times New Roman" w:hAnsi="Times New Roman" w:cs="Times New Roman"/>
          <w:b/>
          <w:bCs/>
          <w:szCs w:val="24"/>
        </w:rPr>
        <w:t xml:space="preserve">с </w:t>
      </w:r>
      <w:r w:rsidR="00182870" w:rsidRPr="00305FC0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305FC0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305FC0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E86A98">
        <w:rPr>
          <w:b/>
          <w:color w:val="C00000"/>
          <w:szCs w:val="24"/>
        </w:rPr>
        <w:t>5</w:t>
      </w:r>
      <w:r w:rsidRPr="001D6C80">
        <w:rPr>
          <w:b/>
          <w:color w:val="C00000"/>
          <w:szCs w:val="24"/>
        </w:rPr>
        <w:t xml:space="preserve">» </w:t>
      </w:r>
      <w:r w:rsidR="00E86A98">
        <w:rPr>
          <w:b/>
          <w:color w:val="C00000"/>
          <w:szCs w:val="24"/>
        </w:rPr>
        <w:t>сентября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CA4428" w:rsidRPr="00CA4428"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>с учетом всех налогов, сборов, таможенных и других обязательных платежей, всех расходов, связанных с доставкой товара до места поставки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</w:t>
      </w:r>
      <w:r w:rsidR="00CA4428">
        <w:rPr>
          <w:szCs w:val="24"/>
        </w:rPr>
        <w:lastRenderedPageBreak/>
        <w:t>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E86A98" w:rsidRPr="00490483" w:rsidRDefault="00E86A98" w:rsidP="00E86A9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0483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договора (итоговой цены).</w:t>
      </w:r>
    </w:p>
    <w:p w:rsidR="00D22702" w:rsidRDefault="00D22702" w:rsidP="00E86A9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="00305FC0" w:rsidRPr="00964561">
        <w:rPr>
          <w:rFonts w:ascii="Times New Roman" w:hAnsi="Times New Roman"/>
          <w:sz w:val="24"/>
          <w:szCs w:val="24"/>
        </w:rPr>
        <w:t xml:space="preserve">партнерский статус с </w:t>
      </w:r>
      <w:proofErr w:type="spellStart"/>
      <w:r w:rsidR="00305FC0" w:rsidRPr="00964561">
        <w:rPr>
          <w:rFonts w:ascii="Times New Roman" w:hAnsi="Times New Roman"/>
          <w:sz w:val="24"/>
          <w:szCs w:val="24"/>
        </w:rPr>
        <w:t>вендора</w:t>
      </w:r>
      <w:proofErr w:type="gramStart"/>
      <w:r w:rsidR="00305FC0" w:rsidRPr="00964561">
        <w:rPr>
          <w:rFonts w:ascii="Times New Roman" w:hAnsi="Times New Roman"/>
          <w:sz w:val="24"/>
          <w:szCs w:val="24"/>
        </w:rPr>
        <w:t>м</w:t>
      </w:r>
      <w:proofErr w:type="spellEnd"/>
      <w:r w:rsidR="00305FC0" w:rsidRPr="00964561">
        <w:rPr>
          <w:rFonts w:ascii="Times New Roman" w:hAnsi="Times New Roman"/>
          <w:sz w:val="24"/>
          <w:szCs w:val="24"/>
        </w:rPr>
        <w:t>(</w:t>
      </w:r>
      <w:proofErr w:type="gramEnd"/>
      <w:r w:rsidR="00305FC0" w:rsidRPr="00964561">
        <w:rPr>
          <w:rFonts w:ascii="Times New Roman" w:hAnsi="Times New Roman"/>
          <w:sz w:val="24"/>
          <w:szCs w:val="24"/>
        </w:rPr>
        <w:t>и) поставляемого программного обеспечения</w:t>
      </w:r>
      <w:r w:rsidR="00305FC0">
        <w:rPr>
          <w:rFonts w:ascii="Times New Roman" w:hAnsi="Times New Roman" w:cs="Times New Roman"/>
          <w:szCs w:val="24"/>
        </w:rPr>
        <w:t xml:space="preserve"> направляется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E86A98">
        <w:rPr>
          <w:rFonts w:ascii="Times New Roman" w:hAnsi="Times New Roman" w:cs="Times New Roman"/>
          <w:b/>
          <w:szCs w:val="24"/>
          <w:u w:val="single"/>
        </w:rPr>
        <w:t>5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» </w:t>
      </w:r>
      <w:r w:rsidR="00E86A98">
        <w:rPr>
          <w:rFonts w:ascii="Times New Roman" w:hAnsi="Times New Roman" w:cs="Times New Roman"/>
          <w:b/>
          <w:szCs w:val="24"/>
          <w:u w:val="single"/>
        </w:rPr>
        <w:t>сентября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1</w:t>
      </w:r>
      <w:r w:rsidR="00F350F7">
        <w:rPr>
          <w:rFonts w:ascii="Times New Roman" w:hAnsi="Times New Roman" w:cs="Times New Roman"/>
          <w:b/>
          <w:szCs w:val="24"/>
          <w:u w:val="single"/>
        </w:rPr>
        <w:t>0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Все документы должны быть подписаны и с печатью.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Спецификация </w:t>
      </w:r>
      <w:r w:rsidR="00305FC0">
        <w:rPr>
          <w:szCs w:val="24"/>
        </w:rPr>
        <w:t>поставки</w:t>
      </w:r>
      <w:r>
        <w:rPr>
          <w:szCs w:val="24"/>
        </w:rPr>
        <w:t>:</w:t>
      </w:r>
    </w:p>
    <w:tbl>
      <w:tblPr>
        <w:tblW w:w="107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1"/>
        <w:gridCol w:w="6284"/>
        <w:gridCol w:w="2410"/>
        <w:gridCol w:w="851"/>
        <w:gridCol w:w="663"/>
      </w:tblGrid>
      <w:tr w:rsidR="00E86A98" w:rsidRPr="001904DB" w:rsidTr="00E86A98">
        <w:trPr>
          <w:trHeight w:val="12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6A98" w:rsidRPr="001904DB" w:rsidRDefault="00E86A98" w:rsidP="00CF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6A98" w:rsidRPr="001904DB" w:rsidRDefault="00E86A98" w:rsidP="00CF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6A98" w:rsidRPr="001904DB" w:rsidRDefault="00E86A98" w:rsidP="00CF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продукта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6A98" w:rsidRPr="001904DB" w:rsidRDefault="00E86A98" w:rsidP="00CF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6A98" w:rsidRPr="001904DB" w:rsidRDefault="00E86A98" w:rsidP="00CF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</w:tr>
      <w:tr w:rsidR="00E86A98" w:rsidRPr="00490483" w:rsidTr="00E86A98">
        <w:trPr>
          <w:trHeight w:val="9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E86A98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Backup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</w:t>
            </w:r>
          </w:p>
          <w:p w:rsidR="00E86A98" w:rsidRPr="00E86A98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Renewal</w:t>
            </w:r>
            <w:r w:rsidRPr="00E86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 Value 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GMRBABWB10A80CC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86A98" w:rsidRPr="00490483" w:rsidTr="00E86A98">
        <w:trPr>
          <w:trHeight w:val="7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Agent for Open Files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Windows - 3 Years Value 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GMRBABWB10A09CC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6A98" w:rsidRPr="00490483" w:rsidTr="00E86A98">
        <w:trPr>
          <w:trHeight w:val="69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Client Agent for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 - Maintenance Renewal - 3 Years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 Maintenance 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GMRBABWB20A20CC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86A98" w:rsidRPr="00490483" w:rsidTr="00E86A98">
        <w:trPr>
          <w:trHeight w:val="84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Client Agent for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- Maintenance Renewal - 3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 Value Maintenance 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GMRBABWB20A22CC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E86A98" w:rsidRPr="00490483" w:rsidTr="00E86A98">
        <w:trPr>
          <w:trHeight w:val="83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Linux Agent for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Oracle - 3 Years Value 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GMRBABLB10A05CC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86A98" w:rsidRPr="00490483" w:rsidTr="00E86A98">
        <w:trPr>
          <w:trHeight w:val="70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 - 3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GMRBABWB10A00CC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Email Module - 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Renewal - 3 Years Value 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GMRCAABEW10A0CC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 Agent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Lotus/Domino - 3 Years Value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Maintenance Renewal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GMRBABWB10A14CC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 Agent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Microsoft SQL Server - 3 Years Value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GMRBABWB10A17CC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Disaster Recovery Option - 3 Years Value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GMRBABWB10A05CC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Essentials File Server Module -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Maintenance Renewal - 3 Years Value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Maintenance Renewal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GMRCAABFW10A0CC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Database Module - 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- 3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GMRCAABDW10A0CC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Backup for Windows Tape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 Option - 3 Years Value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Maintenance 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GMRBABWB10A01CC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86A98" w:rsidRPr="00490483" w:rsidTr="00E86A98">
        <w:trPr>
          <w:trHeight w:val="8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ARCserve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D2D for Windows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Foundation Server Edition - Maintenance</w:t>
            </w:r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- 3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Renewal</w:t>
            </w:r>
            <w:proofErr w:type="spellEnd"/>
          </w:p>
          <w:p w:rsidR="00E86A98" w:rsidRPr="00490483" w:rsidRDefault="00E86A98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sz w:val="20"/>
                <w:szCs w:val="20"/>
              </w:rPr>
              <w:t>GMRD2DWB10A08CC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98" w:rsidRPr="00490483" w:rsidRDefault="00E86A98" w:rsidP="00CF301D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510EC5" w:rsidRDefault="00510EC5" w:rsidP="00510EC5">
      <w:pPr>
        <w:pStyle w:val="af4"/>
        <w:spacing w:after="0"/>
        <w:ind w:left="360" w:right="-1"/>
        <w:jc w:val="both"/>
        <w:rPr>
          <w:szCs w:val="24"/>
        </w:rPr>
      </w:pPr>
    </w:p>
    <w:p w:rsidR="00D22702" w:rsidRPr="00305FC0" w:rsidRDefault="00D22702" w:rsidP="00E86A9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05FC0">
        <w:rPr>
          <w:b/>
          <w:color w:val="FF0000"/>
          <w:szCs w:val="24"/>
        </w:rPr>
        <w:t xml:space="preserve"> </w:t>
      </w:r>
      <w:r w:rsidR="00CA4428" w:rsidRPr="00E86A98">
        <w:rPr>
          <w:b/>
          <w:szCs w:val="24"/>
        </w:rPr>
        <w:t xml:space="preserve">ВНИМАНИЕ!!! </w:t>
      </w:r>
      <w:r w:rsidRPr="00E86A98">
        <w:rPr>
          <w:szCs w:val="24"/>
        </w:rPr>
        <w:t>Р</w:t>
      </w:r>
      <w:r w:rsidRPr="00305FC0">
        <w:rPr>
          <w:szCs w:val="24"/>
        </w:rPr>
        <w:t>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305FC0">
        <w:rPr>
          <w:szCs w:val="24"/>
        </w:rPr>
        <w:t>: цена и соответствие поставщика требованиям Заказчика</w:t>
      </w:r>
      <w:r w:rsidRPr="00305FC0"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 или комбинаци</w:t>
      </w:r>
      <w:bookmarkStart w:id="0" w:name="_GoBack"/>
      <w:bookmarkEnd w:id="0"/>
      <w:r w:rsidRPr="001F2A46">
        <w:rPr>
          <w:szCs w:val="24"/>
        </w:rPr>
        <w:t xml:space="preserve">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305FC0">
        <w:rPr>
          <w:b/>
          <w:szCs w:val="24"/>
        </w:rPr>
        <w:t xml:space="preserve">.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6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05FC0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86A98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5842-83F6-4AA5-8D2E-0B329ADF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cp:lastPrinted>2012-09-21T12:40:00Z</cp:lastPrinted>
  <dcterms:created xsi:type="dcterms:W3CDTF">2014-08-27T11:49:00Z</dcterms:created>
  <dcterms:modified xsi:type="dcterms:W3CDTF">2014-08-27T11:49:00Z</dcterms:modified>
</cp:coreProperties>
</file>