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306208"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954575" w:rsidRPr="00954575">
        <w:rPr>
          <w:rFonts w:ascii="Times New Roman" w:hAnsi="Times New Roman" w:cs="Times New Roman"/>
          <w:b/>
          <w:bCs/>
          <w:sz w:val="24"/>
          <w:szCs w:val="24"/>
        </w:rPr>
        <w:t>поставк</w:t>
      </w:r>
      <w:r w:rsidR="00954575">
        <w:rPr>
          <w:rFonts w:ascii="Times New Roman" w:hAnsi="Times New Roman" w:cs="Times New Roman"/>
          <w:b/>
          <w:bCs/>
          <w:sz w:val="24"/>
          <w:szCs w:val="24"/>
        </w:rPr>
        <w:t>у</w:t>
      </w:r>
      <w:r w:rsidR="00954575" w:rsidRPr="00954575">
        <w:rPr>
          <w:rFonts w:ascii="Times New Roman" w:hAnsi="Times New Roman" w:cs="Times New Roman"/>
          <w:b/>
          <w:bCs/>
          <w:sz w:val="24"/>
          <w:szCs w:val="24"/>
        </w:rPr>
        <w:t xml:space="preserve"> технической поддержки СХД </w:t>
      </w:r>
      <w:proofErr w:type="spellStart"/>
      <w:r w:rsidR="00954575" w:rsidRPr="00954575">
        <w:rPr>
          <w:rFonts w:ascii="Times New Roman" w:hAnsi="Times New Roman" w:cs="Times New Roman"/>
          <w:b/>
          <w:bCs/>
          <w:sz w:val="24"/>
          <w:szCs w:val="24"/>
        </w:rPr>
        <w:t>Dell</w:t>
      </w:r>
      <w:proofErr w:type="spellEnd"/>
      <w:r w:rsidR="00954575" w:rsidRPr="00954575">
        <w:rPr>
          <w:rFonts w:ascii="Times New Roman" w:hAnsi="Times New Roman" w:cs="Times New Roman"/>
          <w:b/>
          <w:bCs/>
          <w:sz w:val="24"/>
          <w:szCs w:val="24"/>
        </w:rPr>
        <w:t xml:space="preserve"> </w:t>
      </w:r>
      <w:proofErr w:type="spellStart"/>
      <w:r w:rsidR="00954575" w:rsidRPr="00954575">
        <w:rPr>
          <w:rFonts w:ascii="Times New Roman" w:hAnsi="Times New Roman" w:cs="Times New Roman"/>
          <w:b/>
          <w:bCs/>
          <w:sz w:val="24"/>
          <w:szCs w:val="24"/>
        </w:rPr>
        <w:t>Compellent</w:t>
      </w:r>
      <w:proofErr w:type="spellEnd"/>
      <w:r w:rsidR="00954575" w:rsidRPr="00954575">
        <w:rPr>
          <w:rFonts w:ascii="Times New Roman" w:hAnsi="Times New Roman" w:cs="Times New Roman"/>
          <w:b/>
          <w:bCs/>
          <w:sz w:val="24"/>
          <w:szCs w:val="24"/>
        </w:rPr>
        <w:t xml:space="preserve"> </w:t>
      </w:r>
      <w:proofErr w:type="spellStart"/>
      <w:r w:rsidR="00954575" w:rsidRPr="00954575">
        <w:rPr>
          <w:rFonts w:ascii="Times New Roman" w:hAnsi="Times New Roman" w:cs="Times New Roman"/>
          <w:b/>
          <w:bCs/>
          <w:sz w:val="24"/>
          <w:szCs w:val="24"/>
        </w:rPr>
        <w:t>System</w:t>
      </w:r>
      <w:proofErr w:type="spellEnd"/>
      <w:r w:rsidR="00954575" w:rsidRPr="00954575">
        <w:rPr>
          <w:rFonts w:ascii="Times New Roman" w:hAnsi="Times New Roman" w:cs="Times New Roman"/>
          <w:b/>
          <w:bCs/>
          <w:sz w:val="24"/>
          <w:szCs w:val="24"/>
        </w:rPr>
        <w:t xml:space="preserve"> 16355 / 16356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00306208" w:rsidRPr="00306208">
        <w:rPr>
          <w:rFonts w:ascii="Times New Roman" w:hAnsi="Times New Roman" w:cs="Times New Roman"/>
          <w:b/>
          <w:bCs/>
          <w:sz w:val="24"/>
          <w:szCs w:val="24"/>
        </w:rPr>
        <w:t xml:space="preserve"> (</w:t>
      </w:r>
      <w:r w:rsidR="00306208">
        <w:rPr>
          <w:rFonts w:ascii="Times New Roman" w:hAnsi="Times New Roman" w:cs="Times New Roman"/>
          <w:b/>
          <w:bCs/>
          <w:sz w:val="24"/>
          <w:szCs w:val="24"/>
          <w:lang w:val="en-US"/>
        </w:rPr>
        <w:t>c</w:t>
      </w:r>
      <w:r w:rsidR="00306208" w:rsidRPr="00306208">
        <w:rPr>
          <w:rFonts w:ascii="Times New Roman" w:hAnsi="Times New Roman" w:cs="Times New Roman"/>
          <w:b/>
          <w:bCs/>
          <w:sz w:val="24"/>
          <w:szCs w:val="24"/>
        </w:rPr>
        <w:t xml:space="preserve"> </w:t>
      </w:r>
      <w:r w:rsidR="00306208">
        <w:rPr>
          <w:rFonts w:ascii="Times New Roman" w:hAnsi="Times New Roman" w:cs="Times New Roman"/>
          <w:b/>
          <w:bCs/>
          <w:sz w:val="24"/>
          <w:szCs w:val="24"/>
        </w:rPr>
        <w:t>изменениями)</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306208">
        <w:rPr>
          <w:b/>
          <w:szCs w:val="24"/>
        </w:rPr>
        <w:t>2</w:t>
      </w:r>
      <w:r w:rsidR="00954575">
        <w:rPr>
          <w:b/>
          <w:szCs w:val="24"/>
        </w:rPr>
        <w:t>7</w:t>
      </w:r>
      <w:r w:rsidRPr="003B250E">
        <w:rPr>
          <w:b/>
          <w:szCs w:val="24"/>
        </w:rPr>
        <w:t xml:space="preserve">» </w:t>
      </w:r>
      <w:r w:rsidR="00954575">
        <w:rPr>
          <w:b/>
          <w:szCs w:val="24"/>
        </w:rPr>
        <w:t>ию</w:t>
      </w:r>
      <w:r w:rsidR="00306208">
        <w:rPr>
          <w:b/>
          <w:szCs w:val="24"/>
        </w:rPr>
        <w:t>н</w:t>
      </w:r>
      <w:r w:rsidR="00954575">
        <w:rPr>
          <w:b/>
          <w:szCs w:val="24"/>
        </w:rPr>
        <w:t>я</w:t>
      </w:r>
      <w:r w:rsidRPr="003B250E">
        <w:rPr>
          <w:b/>
          <w:szCs w:val="24"/>
        </w:rPr>
        <w:t xml:space="preserve"> 2015 года</w:t>
      </w:r>
      <w:r>
        <w:rPr>
          <w:b/>
          <w:szCs w:val="24"/>
        </w:rPr>
        <w:t>.</w:t>
      </w:r>
    </w:p>
    <w:p w:rsidR="003B250E" w:rsidRPr="003B250E" w:rsidRDefault="00306208" w:rsidP="003B250E">
      <w:pPr>
        <w:pStyle w:val="af5"/>
        <w:numPr>
          <w:ilvl w:val="0"/>
          <w:numId w:val="43"/>
        </w:numPr>
        <w:tabs>
          <w:tab w:val="num" w:pos="360"/>
        </w:tabs>
        <w:spacing w:after="0"/>
        <w:ind w:left="360" w:right="-1"/>
        <w:jc w:val="both"/>
        <w:rPr>
          <w:b/>
          <w:szCs w:val="24"/>
        </w:rPr>
      </w:pPr>
      <w:r w:rsidRPr="00306208">
        <w:rPr>
          <w:b/>
          <w:szCs w:val="24"/>
        </w:rPr>
        <w:t>ВНИМАНИЕ!!! ВНЕСЕНЫ ИЗМЕНЕНИЯ!!!</w:t>
      </w:r>
      <w:r w:rsidR="003B250E">
        <w:rPr>
          <w:szCs w:val="24"/>
        </w:rPr>
        <w:t xml:space="preserve"> О</w:t>
      </w:r>
      <w:r w:rsidR="003B250E" w:rsidRPr="006F12D5">
        <w:rPr>
          <w:szCs w:val="24"/>
        </w:rPr>
        <w:t>кончани</w:t>
      </w:r>
      <w:r w:rsidR="003B250E">
        <w:rPr>
          <w:szCs w:val="24"/>
        </w:rPr>
        <w:t>е</w:t>
      </w:r>
      <w:r w:rsidR="003B250E" w:rsidRPr="006F12D5">
        <w:rPr>
          <w:szCs w:val="24"/>
        </w:rPr>
        <w:t xml:space="preserve"> подачи заявок</w:t>
      </w:r>
      <w:r w:rsidR="003B250E">
        <w:rPr>
          <w:szCs w:val="24"/>
        </w:rPr>
        <w:t xml:space="preserve"> на участие</w:t>
      </w:r>
      <w:r w:rsidR="003B250E" w:rsidRPr="001F2A46">
        <w:rPr>
          <w:szCs w:val="24"/>
        </w:rPr>
        <w:t xml:space="preserve">: </w:t>
      </w:r>
      <w:r w:rsidR="003B250E" w:rsidRPr="003B250E">
        <w:rPr>
          <w:b/>
          <w:szCs w:val="24"/>
        </w:rPr>
        <w:t>«</w:t>
      </w:r>
      <w:r>
        <w:rPr>
          <w:b/>
          <w:szCs w:val="24"/>
        </w:rPr>
        <w:t>13</w:t>
      </w:r>
      <w:r w:rsidR="003B250E" w:rsidRPr="003B250E">
        <w:rPr>
          <w:b/>
          <w:szCs w:val="24"/>
        </w:rPr>
        <w:t xml:space="preserve">» </w:t>
      </w:r>
      <w:r w:rsidR="00954575">
        <w:rPr>
          <w:b/>
          <w:szCs w:val="24"/>
        </w:rPr>
        <w:t>июля</w:t>
      </w:r>
      <w:r w:rsidR="003B250E" w:rsidRPr="003B250E">
        <w:rPr>
          <w:b/>
          <w:szCs w:val="24"/>
        </w:rPr>
        <w:t xml:space="preserve"> 2015 до 1</w:t>
      </w:r>
      <w:r w:rsidR="00DF17C7">
        <w:rPr>
          <w:b/>
          <w:szCs w:val="24"/>
        </w:rPr>
        <w:t>2</w:t>
      </w:r>
      <w:r w:rsidR="003B250E" w:rsidRPr="003B250E">
        <w:rPr>
          <w:b/>
          <w:szCs w:val="24"/>
        </w:rPr>
        <w:t>:00  (по московскому времени)</w:t>
      </w:r>
      <w:r w:rsidR="003B250E">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00306208" w:rsidRPr="00306208">
        <w:rPr>
          <w:b/>
          <w:szCs w:val="24"/>
        </w:rPr>
        <w:t>ВНИМАНИЕ!!! ВНЕСЕНЫ ИЗМЕНЕНИЯ!!!</w:t>
      </w:r>
      <w:r w:rsidR="00306208">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306208">
        <w:rPr>
          <w:b/>
          <w:color w:val="FF0000"/>
          <w:szCs w:val="24"/>
        </w:rPr>
        <w:t>13</w:t>
      </w:r>
      <w:r w:rsidRPr="003B250E">
        <w:rPr>
          <w:b/>
          <w:color w:val="FF0000"/>
          <w:szCs w:val="24"/>
        </w:rPr>
        <w:t xml:space="preserve">» </w:t>
      </w:r>
      <w:r w:rsidR="00461944">
        <w:rPr>
          <w:b/>
          <w:color w:val="FF0000"/>
          <w:szCs w:val="24"/>
        </w:rPr>
        <w:t>ию</w:t>
      </w:r>
      <w:r w:rsidR="00556869">
        <w:rPr>
          <w:b/>
          <w:color w:val="FF0000"/>
          <w:szCs w:val="24"/>
        </w:rPr>
        <w:t>л</w:t>
      </w:r>
      <w:r w:rsidR="00461944">
        <w:rPr>
          <w:b/>
          <w:color w:val="FF0000"/>
          <w:szCs w:val="24"/>
        </w:rPr>
        <w:t>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954575">
        <w:rPr>
          <w:szCs w:val="24"/>
        </w:rPr>
        <w:t>доллар США</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 xml:space="preserve">шаг изменения (снижения) цены задается и </w:t>
      </w:r>
      <w:r w:rsidRPr="00114399">
        <w:rPr>
          <w:szCs w:val="24"/>
          <w:u w:val="single"/>
        </w:rPr>
        <w:lastRenderedPageBreak/>
        <w:t>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документа, подтверждающего наличие партнерского статуса компании </w:t>
      </w:r>
      <w:r w:rsidR="00DF17C7">
        <w:rPr>
          <w:szCs w:val="24"/>
          <w:lang w:val="en-US"/>
        </w:rPr>
        <w:t>VMware</w:t>
      </w:r>
      <w:r w:rsidR="0079702A" w:rsidRPr="003B250E">
        <w:rPr>
          <w:szCs w:val="24"/>
        </w:rPr>
        <w:t xml:space="preserve">, а также, в случае если он не имеет договорных отношений с Заказчиком, подает скан копию следующих документов: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954575">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306208">
        <w:rPr>
          <w:b/>
          <w:szCs w:val="24"/>
          <w:u w:val="single"/>
        </w:rPr>
        <w:t>13</w:t>
      </w:r>
      <w:r w:rsidR="00556869">
        <w:rPr>
          <w:b/>
          <w:szCs w:val="24"/>
          <w:u w:val="single"/>
        </w:rPr>
        <w:t>»июля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Решение о заключении договора по итогам проведенных</w:t>
      </w:r>
      <w:bookmarkStart w:id="0" w:name="_GoBack"/>
      <w:bookmarkEnd w:id="0"/>
      <w:r w:rsidR="00061B06" w:rsidRPr="00FD4A1A">
        <w:rPr>
          <w:szCs w:val="24"/>
        </w:rPr>
        <w:t xml:space="preserve">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06208"/>
    <w:rsid w:val="003108A7"/>
    <w:rsid w:val="00315E83"/>
    <w:rsid w:val="0033433B"/>
    <w:rsid w:val="00334850"/>
    <w:rsid w:val="0034059D"/>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177C-FEC6-424D-BABA-4B917836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2015-07-07T09:30:00Z</dcterms:created>
  <dcterms:modified xsi:type="dcterms:W3CDTF">2015-07-07T09:30:00Z</dcterms:modified>
</cp:coreProperties>
</file>