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668A3" w14:textId="77777777" w:rsidR="00FD3720" w:rsidRDefault="00FD3720" w:rsidP="00FD37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9491485" w14:textId="77777777" w:rsidR="00FD3720" w:rsidRDefault="00FD3720" w:rsidP="00FD37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4EC0F1C" w14:textId="77777777" w:rsidR="006A011B" w:rsidRDefault="006A011B" w:rsidP="006A0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0C5115" w14:textId="397B71F6" w:rsidR="00FD3720" w:rsidRPr="005F3F8D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70">
        <w:rPr>
          <w:rFonts w:ascii="Times New Roman" w:hAnsi="Times New Roman" w:cs="Times New Roman"/>
          <w:b/>
          <w:sz w:val="24"/>
          <w:szCs w:val="24"/>
        </w:rPr>
        <w:t>Запрос</w:t>
      </w:r>
      <w:r w:rsidRPr="005F3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F8D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4A844B7E" w14:textId="1F57BC99" w:rsidR="005F3F8D" w:rsidRPr="006A011B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A011B">
        <w:rPr>
          <w:rFonts w:ascii="Times New Roman" w:hAnsi="Times New Roman" w:cs="Times New Roman"/>
          <w:b/>
          <w:sz w:val="24"/>
          <w:szCs w:val="24"/>
        </w:rPr>
        <w:t>Внедрение централизованной системы по контролю и управлению</w:t>
      </w:r>
    </w:p>
    <w:p w14:paraId="50510733" w14:textId="77777777" w:rsidR="005F3F8D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1B">
        <w:rPr>
          <w:rFonts w:ascii="Times New Roman" w:hAnsi="Times New Roman" w:cs="Times New Roman"/>
          <w:b/>
          <w:sz w:val="24"/>
          <w:szCs w:val="24"/>
        </w:rPr>
        <w:t xml:space="preserve">мобильными устройствами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приложениями </w:t>
      </w:r>
    </w:p>
    <w:p w14:paraId="4F8E14FB" w14:textId="77777777" w:rsidR="005F3F8D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1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11B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568F570A" w14:textId="77777777" w:rsidR="00FD3720" w:rsidRPr="005F3F8D" w:rsidRDefault="00FD3720" w:rsidP="00FD3720">
      <w:pPr>
        <w:spacing w:after="0"/>
        <w:rPr>
          <w:rFonts w:ascii="Times New Roman" w:hAnsi="Times New Roman" w:cs="Times New Roman"/>
          <w:b/>
        </w:rPr>
      </w:pPr>
    </w:p>
    <w:p w14:paraId="540AEE40" w14:textId="77777777" w:rsidR="00FD3720" w:rsidRPr="005F3F8D" w:rsidRDefault="00FD3720" w:rsidP="00FD3720">
      <w:pPr>
        <w:pStyle w:val="Default"/>
        <w:rPr>
          <w:sz w:val="22"/>
          <w:szCs w:val="22"/>
        </w:rPr>
      </w:pPr>
    </w:p>
    <w:p w14:paraId="4263025D" w14:textId="3609B9DC" w:rsidR="00FD3720" w:rsidRPr="005F3F8D" w:rsidRDefault="00FD3720" w:rsidP="00FD3720">
      <w:pPr>
        <w:pStyle w:val="Default"/>
        <w:spacing w:after="120"/>
        <w:jc w:val="both"/>
      </w:pPr>
      <w:r w:rsidRPr="005F3F8D">
        <w:rPr>
          <w:b/>
          <w:bCs/>
        </w:rPr>
        <w:t>Обзор проекта</w:t>
      </w:r>
      <w:r w:rsidR="006F39C5">
        <w:rPr>
          <w:b/>
          <w:bCs/>
        </w:rPr>
        <w:t>:</w:t>
      </w:r>
      <w:r w:rsidRPr="005F3F8D">
        <w:rPr>
          <w:b/>
          <w:bCs/>
        </w:rPr>
        <w:t xml:space="preserve"> </w:t>
      </w:r>
    </w:p>
    <w:p w14:paraId="6B5E7FF3" w14:textId="36DF77F5" w:rsidR="00FD3720" w:rsidRPr="006F39C5" w:rsidRDefault="00FD3720" w:rsidP="005A21A5">
      <w:pPr>
        <w:pStyle w:val="Default"/>
        <w:spacing w:after="120"/>
        <w:jc w:val="both"/>
        <w:rPr>
          <w:b/>
        </w:rPr>
      </w:pPr>
      <w:r w:rsidRPr="005F3F8D">
        <w:t xml:space="preserve">ПАО АФК «Система» рассматривает </w:t>
      </w:r>
      <w:r w:rsidR="006F39C5">
        <w:t xml:space="preserve">возможность </w:t>
      </w:r>
      <w:r w:rsidR="005F3F8D">
        <w:t xml:space="preserve">реализации проекта </w:t>
      </w:r>
      <w:r w:rsidR="005F3F8D" w:rsidRPr="006F39C5">
        <w:rPr>
          <w:b/>
        </w:rPr>
        <w:t>«В</w:t>
      </w:r>
      <w:r w:rsidR="005A21A5" w:rsidRPr="006F39C5">
        <w:rPr>
          <w:b/>
        </w:rPr>
        <w:t>недрени</w:t>
      </w:r>
      <w:r w:rsidR="005F3F8D" w:rsidRPr="006F39C5">
        <w:rPr>
          <w:b/>
        </w:rPr>
        <w:t>е</w:t>
      </w:r>
      <w:r w:rsidR="005A21A5" w:rsidRPr="006F39C5">
        <w:rPr>
          <w:b/>
        </w:rPr>
        <w:t xml:space="preserve"> централизованной системы по контролю и управлению мобильными устройствами и приложениями</w:t>
      </w:r>
      <w:r w:rsidR="005F3F8D" w:rsidRPr="006F39C5">
        <w:rPr>
          <w:b/>
        </w:rPr>
        <w:t>» (далее – «Проект»).</w:t>
      </w:r>
    </w:p>
    <w:p w14:paraId="235F8923" w14:textId="17B90D8C" w:rsidR="006E7371" w:rsidRPr="005F3F8D" w:rsidRDefault="005A21A5" w:rsidP="00063F92">
      <w:pPr>
        <w:pStyle w:val="Default"/>
        <w:spacing w:after="120"/>
        <w:jc w:val="both"/>
        <w:rPr>
          <w:bCs/>
        </w:rPr>
      </w:pPr>
      <w:r w:rsidRPr="005F3F8D">
        <w:t xml:space="preserve">Требования к составу и содержанию работ </w:t>
      </w:r>
      <w:r w:rsidR="005F3F8D">
        <w:t xml:space="preserve">указаны в Техническом задании (Приложение 1) </w:t>
      </w:r>
      <w:r w:rsidR="005F3F8D" w:rsidRPr="005F3F8D">
        <w:rPr>
          <w:bCs/>
        </w:rPr>
        <w:t>к</w:t>
      </w:r>
      <w:r w:rsidRPr="005F3F8D">
        <w:rPr>
          <w:bCs/>
        </w:rPr>
        <w:t xml:space="preserve"> настоящему документу.</w:t>
      </w:r>
    </w:p>
    <w:p w14:paraId="231CC0EF" w14:textId="2E2C0E2E" w:rsidR="009B1EBE" w:rsidRPr="005F3F8D" w:rsidRDefault="009B1EBE" w:rsidP="009B1EBE">
      <w:pPr>
        <w:pStyle w:val="Default"/>
        <w:spacing w:after="120"/>
        <w:jc w:val="both"/>
        <w:rPr>
          <w:b/>
        </w:rPr>
      </w:pPr>
      <w:r w:rsidRPr="005F3F8D">
        <w:rPr>
          <w:b/>
        </w:rPr>
        <w:t xml:space="preserve">Планируемый график </w:t>
      </w:r>
      <w:r w:rsidR="005F3F8D">
        <w:rPr>
          <w:b/>
        </w:rPr>
        <w:t>реализации Проекта</w:t>
      </w:r>
      <w:r w:rsidR="006F39C5">
        <w:rPr>
          <w:b/>
        </w:rPr>
        <w:t>:</w:t>
      </w:r>
      <w:r w:rsidRPr="005F3F8D">
        <w:rPr>
          <w:b/>
        </w:rPr>
        <w:t xml:space="preserve"> </w:t>
      </w:r>
    </w:p>
    <w:p w14:paraId="212253AA" w14:textId="017C22EE" w:rsidR="009B1EBE" w:rsidRPr="005F3F8D" w:rsidRDefault="005A21A5" w:rsidP="00D23FB8">
      <w:pPr>
        <w:pStyle w:val="Default"/>
        <w:spacing w:after="120"/>
        <w:jc w:val="both"/>
      </w:pPr>
      <w:r w:rsidRPr="005F3F8D">
        <w:t>ПАО АФК «Система» планирует начать работы в январе 201</w:t>
      </w:r>
      <w:r w:rsidR="0032447B" w:rsidRPr="008C37AF">
        <w:t>8</w:t>
      </w:r>
      <w:r w:rsidRPr="005F3F8D">
        <w:t xml:space="preserve"> года, а завершить их не позднее декабря того же года.</w:t>
      </w:r>
    </w:p>
    <w:p w14:paraId="3CF05522" w14:textId="6B28CBB5" w:rsidR="00954660" w:rsidRPr="005F3F8D" w:rsidRDefault="00954660" w:rsidP="00954660">
      <w:pPr>
        <w:pStyle w:val="Default"/>
        <w:spacing w:after="120"/>
        <w:jc w:val="both"/>
      </w:pPr>
      <w:r w:rsidRPr="005F3F8D">
        <w:rPr>
          <w:b/>
          <w:bCs/>
        </w:rPr>
        <w:t xml:space="preserve">Предложение и процесс </w:t>
      </w:r>
      <w:r w:rsidR="005F3F8D">
        <w:rPr>
          <w:b/>
          <w:bCs/>
        </w:rPr>
        <w:t>запроса информации</w:t>
      </w:r>
      <w:r w:rsidR="006F39C5">
        <w:rPr>
          <w:b/>
          <w:bCs/>
        </w:rPr>
        <w:t>:</w:t>
      </w:r>
    </w:p>
    <w:p w14:paraId="6AFED1EA" w14:textId="77777777" w:rsidR="00954660" w:rsidRPr="005F3F8D" w:rsidRDefault="00954660" w:rsidP="00954660">
      <w:pPr>
        <w:pStyle w:val="Default"/>
        <w:spacing w:after="120"/>
        <w:jc w:val="both"/>
      </w:pPr>
      <w:r w:rsidRPr="005F3F8D">
        <w:t xml:space="preserve">Мы ожидаем получить краткое предложение, которое должно включать: </w:t>
      </w:r>
    </w:p>
    <w:p w14:paraId="4CC7F2AC" w14:textId="2B22C4F3" w:rsidR="005A21A5" w:rsidRPr="005F3F8D" w:rsidRDefault="00954660" w:rsidP="00954660">
      <w:pPr>
        <w:pStyle w:val="Default"/>
        <w:spacing w:after="165"/>
        <w:jc w:val="both"/>
      </w:pPr>
      <w:r w:rsidRPr="005F3F8D">
        <w:t xml:space="preserve">- </w:t>
      </w:r>
      <w:r w:rsidR="005F3F8D">
        <w:t>предлагаемое техническое решение с о</w:t>
      </w:r>
      <w:r w:rsidR="005A21A5" w:rsidRPr="005F3F8D">
        <w:t>писание</w:t>
      </w:r>
      <w:r w:rsidR="005F3F8D">
        <w:t>м</w:t>
      </w:r>
      <w:r w:rsidR="005A21A5" w:rsidRPr="005F3F8D">
        <w:t xml:space="preserve"> предполагаемых работ;</w:t>
      </w:r>
    </w:p>
    <w:p w14:paraId="2DB58348" w14:textId="18964E56" w:rsidR="00954660" w:rsidRPr="005F3F8D" w:rsidRDefault="005A21A5" w:rsidP="00954660">
      <w:pPr>
        <w:pStyle w:val="Default"/>
        <w:spacing w:after="165"/>
        <w:jc w:val="both"/>
      </w:pPr>
      <w:r w:rsidRPr="005F3F8D">
        <w:t xml:space="preserve">- </w:t>
      </w:r>
      <w:r w:rsidR="005F3F8D">
        <w:t>предполагаемый объем работ и график реализации Проекта;</w:t>
      </w:r>
    </w:p>
    <w:p w14:paraId="277A2FFC" w14:textId="77777777" w:rsidR="00954660" w:rsidRPr="005F3F8D" w:rsidRDefault="00954660" w:rsidP="00954660">
      <w:pPr>
        <w:pStyle w:val="Default"/>
        <w:spacing w:after="165"/>
        <w:jc w:val="both"/>
      </w:pPr>
      <w:r w:rsidRPr="005F3F8D">
        <w:t xml:space="preserve">- </w:t>
      </w:r>
      <w:r w:rsidR="005A21A5" w:rsidRPr="005F3F8D">
        <w:t xml:space="preserve">предложение </w:t>
      </w:r>
      <w:r w:rsidRPr="005F3F8D">
        <w:t>по цене (в рублях) с учетом применимого НДС</w:t>
      </w:r>
      <w:r w:rsidR="005A21A5" w:rsidRPr="005F3F8D">
        <w:t>;</w:t>
      </w:r>
    </w:p>
    <w:p w14:paraId="158F8D53" w14:textId="0B135DE6" w:rsidR="00954660" w:rsidRPr="005F3F8D" w:rsidRDefault="00954660" w:rsidP="00954660">
      <w:pPr>
        <w:pStyle w:val="Default"/>
        <w:spacing w:after="165"/>
        <w:jc w:val="both"/>
      </w:pPr>
      <w:r w:rsidRPr="005F3F8D">
        <w:t xml:space="preserve">- </w:t>
      </w:r>
      <w:r w:rsidR="005A21A5" w:rsidRPr="005F3F8D">
        <w:t xml:space="preserve">данные </w:t>
      </w:r>
      <w:r w:rsidR="005F3F8D" w:rsidRPr="005F3F8D">
        <w:t>о ключевых членах команды,</w:t>
      </w:r>
      <w:r w:rsidR="005F3F8D">
        <w:t xml:space="preserve"> предлагаемых для реализации Проекта</w:t>
      </w:r>
      <w:r w:rsidR="005A21A5" w:rsidRPr="005F3F8D">
        <w:t>;</w:t>
      </w:r>
    </w:p>
    <w:p w14:paraId="3F2D5429" w14:textId="037752CA" w:rsidR="00954660" w:rsidRPr="005F3F8D" w:rsidRDefault="00954660" w:rsidP="00954660">
      <w:pPr>
        <w:pStyle w:val="Default"/>
        <w:jc w:val="both"/>
      </w:pPr>
      <w:r w:rsidRPr="005F3F8D">
        <w:t xml:space="preserve">- </w:t>
      </w:r>
      <w:r w:rsidR="005A21A5" w:rsidRPr="005F3F8D">
        <w:t xml:space="preserve">краткий </w:t>
      </w:r>
      <w:r w:rsidRPr="005F3F8D">
        <w:t xml:space="preserve">обзор </w:t>
      </w:r>
      <w:r w:rsidR="005F3F8D">
        <w:t>аналогичных проектов</w:t>
      </w:r>
      <w:r w:rsidRPr="005F3F8D">
        <w:t>,</w:t>
      </w:r>
      <w:r w:rsidR="005A21A5" w:rsidRPr="005F3F8D">
        <w:t xml:space="preserve"> которые были недавно закончены</w:t>
      </w:r>
      <w:r w:rsidR="005F3F8D">
        <w:t xml:space="preserve">, с возможностью </w:t>
      </w:r>
      <w:proofErr w:type="spellStart"/>
      <w:r w:rsidR="005F3F8D">
        <w:t>референса</w:t>
      </w:r>
      <w:proofErr w:type="spellEnd"/>
      <w:r w:rsidR="005F3F8D">
        <w:t>, если применимо.</w:t>
      </w:r>
    </w:p>
    <w:p w14:paraId="49028CC6" w14:textId="77777777" w:rsidR="00954660" w:rsidRPr="00331673" w:rsidRDefault="00954660" w:rsidP="00954660">
      <w:pPr>
        <w:pStyle w:val="Default"/>
        <w:jc w:val="both"/>
        <w:rPr>
          <w:sz w:val="22"/>
          <w:szCs w:val="22"/>
        </w:rPr>
      </w:pPr>
    </w:p>
    <w:p w14:paraId="4C866A75" w14:textId="675F9B5E" w:rsidR="00BE5266" w:rsidRDefault="00BE5266" w:rsidP="00BE5266">
      <w:pPr>
        <w:pStyle w:val="Default"/>
        <w:spacing w:after="120"/>
        <w:jc w:val="both"/>
      </w:pPr>
      <w:r w:rsidRPr="00BE5266">
        <w:rPr>
          <w:b/>
        </w:rPr>
        <w:t>ВНИМАНИЕ!!!</w:t>
      </w:r>
      <w:r w:rsidRPr="00BE5266">
        <w:t xml:space="preserve"> </w:t>
      </w:r>
      <w:r w:rsidRPr="00183B03">
        <w:t xml:space="preserve">Подача </w:t>
      </w:r>
      <w:r>
        <w:t>документов осуществляется Участником</w:t>
      </w:r>
      <w:r w:rsidRPr="00183B03">
        <w:t xml:space="preserve"> в электронном виде через электронно-торговую площадку (далее</w:t>
      </w:r>
      <w:r w:rsidR="00130DFE">
        <w:t xml:space="preserve"> -</w:t>
      </w:r>
      <w:r w:rsidRPr="00183B03">
        <w:t xml:space="preserve"> </w:t>
      </w:r>
      <w:r w:rsidR="00130DFE">
        <w:t>«</w:t>
      </w:r>
      <w:r w:rsidRPr="00183B03">
        <w:t>ЭТП</w:t>
      </w:r>
      <w:r w:rsidR="00130DFE">
        <w:t>»</w:t>
      </w:r>
      <w:r w:rsidRPr="00183B03">
        <w:t xml:space="preserve">) по адресу </w:t>
      </w:r>
      <w:hyperlink r:id="rId8" w:history="1">
        <w:r w:rsidRPr="00130DFE">
          <w:rPr>
            <w:rStyle w:val="aa"/>
            <w:rFonts w:eastAsia="Times New Roman"/>
            <w:color w:val="0000FF"/>
            <w:lang w:val="en-US" w:eastAsia="ru-RU"/>
          </w:rPr>
          <w:t>http</w:t>
        </w:r>
        <w:r w:rsidRPr="00130DFE">
          <w:rPr>
            <w:rStyle w:val="aa"/>
            <w:rFonts w:eastAsia="Times New Roman"/>
            <w:color w:val="0000FF"/>
            <w:lang w:eastAsia="ru-RU"/>
          </w:rPr>
          <w:t>://</w:t>
        </w:r>
        <w:proofErr w:type="spellStart"/>
        <w:r w:rsidRPr="00130DFE">
          <w:rPr>
            <w:rStyle w:val="aa"/>
            <w:rFonts w:eastAsia="Times New Roman"/>
            <w:color w:val="0000FF"/>
            <w:lang w:val="en-US" w:eastAsia="ru-RU"/>
          </w:rPr>
          <w:t>utp</w:t>
        </w:r>
        <w:proofErr w:type="spellEnd"/>
        <w:r w:rsidRPr="00130DFE">
          <w:rPr>
            <w:rStyle w:val="aa"/>
            <w:rFonts w:eastAsia="Times New Roman"/>
            <w:color w:val="0000FF"/>
            <w:lang w:eastAsia="ru-RU"/>
          </w:rPr>
          <w:t>.</w:t>
        </w:r>
        <w:proofErr w:type="spellStart"/>
        <w:r w:rsidRPr="00130DFE">
          <w:rPr>
            <w:rStyle w:val="aa"/>
            <w:rFonts w:eastAsia="Times New Roman"/>
            <w:color w:val="0000FF"/>
            <w:lang w:val="en-US" w:eastAsia="ru-RU"/>
          </w:rPr>
          <w:t>sberbank</w:t>
        </w:r>
        <w:proofErr w:type="spellEnd"/>
        <w:r w:rsidRPr="00130DFE">
          <w:rPr>
            <w:rStyle w:val="aa"/>
            <w:rFonts w:eastAsia="Times New Roman"/>
            <w:color w:val="0000FF"/>
            <w:lang w:eastAsia="ru-RU"/>
          </w:rPr>
          <w:t>-</w:t>
        </w:r>
        <w:proofErr w:type="spellStart"/>
        <w:r w:rsidRPr="00130DFE">
          <w:rPr>
            <w:rStyle w:val="aa"/>
            <w:rFonts w:eastAsia="Times New Roman"/>
            <w:color w:val="0000FF"/>
            <w:lang w:val="en-US" w:eastAsia="ru-RU"/>
          </w:rPr>
          <w:t>ast</w:t>
        </w:r>
        <w:proofErr w:type="spellEnd"/>
        <w:r w:rsidRPr="00130DFE">
          <w:rPr>
            <w:rStyle w:val="aa"/>
            <w:rFonts w:eastAsia="Times New Roman"/>
            <w:color w:val="0000FF"/>
            <w:lang w:eastAsia="ru-RU"/>
          </w:rPr>
          <w:t>.</w:t>
        </w:r>
        <w:proofErr w:type="spellStart"/>
        <w:r w:rsidRPr="00130DFE">
          <w:rPr>
            <w:rStyle w:val="aa"/>
            <w:rFonts w:eastAsia="Times New Roman"/>
            <w:color w:val="0000FF"/>
            <w:lang w:val="en-US" w:eastAsia="ru-RU"/>
          </w:rPr>
          <w:t>ru</w:t>
        </w:r>
        <w:proofErr w:type="spellEnd"/>
        <w:r w:rsidRPr="00130DFE">
          <w:rPr>
            <w:rStyle w:val="aa"/>
            <w:rFonts w:eastAsia="Times New Roman"/>
            <w:color w:val="0000FF"/>
            <w:lang w:eastAsia="ru-RU"/>
          </w:rPr>
          <w:t>/</w:t>
        </w:r>
        <w:r w:rsidRPr="00130DFE">
          <w:rPr>
            <w:rStyle w:val="aa"/>
            <w:rFonts w:eastAsia="Times New Roman"/>
            <w:color w:val="0000FF"/>
            <w:lang w:val="en-US" w:eastAsia="ru-RU"/>
          </w:rPr>
          <w:t>AFK</w:t>
        </w:r>
      </w:hyperlink>
      <w:r w:rsidR="00130DFE" w:rsidRPr="00130DFE">
        <w:t xml:space="preserve"> </w:t>
      </w:r>
      <w:r w:rsidRPr="00183B03">
        <w:t xml:space="preserve"> в соответствии с регламентом </w:t>
      </w:r>
      <w:r>
        <w:t>и инструкцией для Участников торговой секции «Закупки» ПАО АФК «Система» универсальной торговой платформы «Сбербанк-АСТ»</w:t>
      </w:r>
      <w:r w:rsidRPr="00183B03">
        <w:t xml:space="preserve">. </w:t>
      </w:r>
    </w:p>
    <w:p w14:paraId="5BAEF1D4" w14:textId="769B96C8" w:rsidR="00BE5266" w:rsidRPr="00130DFE" w:rsidRDefault="00130DFE" w:rsidP="00BE5266">
      <w:pPr>
        <w:pStyle w:val="Default"/>
        <w:spacing w:after="120"/>
        <w:jc w:val="both"/>
        <w:rPr>
          <w:b/>
          <w:u w:val="single"/>
        </w:rPr>
      </w:pPr>
      <w:r>
        <w:t xml:space="preserve">Срок окончания подачи </w:t>
      </w:r>
      <w:r w:rsidR="00BE5266" w:rsidRPr="00BE5266">
        <w:t xml:space="preserve">документов на участие и коммерческих предложений </w:t>
      </w:r>
      <w:r>
        <w:t>«</w:t>
      </w:r>
      <w:r w:rsidR="009A2688">
        <w:t>10</w:t>
      </w:r>
      <w:r>
        <w:t>»</w:t>
      </w:r>
      <w:r w:rsidR="00BE5266" w:rsidRPr="00BE5266">
        <w:t xml:space="preserve"> </w:t>
      </w:r>
      <w:r w:rsidR="009A2688">
        <w:t>ноября</w:t>
      </w:r>
      <w:r w:rsidR="00BE5266" w:rsidRPr="00BE5266">
        <w:t xml:space="preserve"> 201</w:t>
      </w:r>
      <w:r>
        <w:t>7</w:t>
      </w:r>
      <w:r w:rsidR="00BE5266" w:rsidRPr="00BE5266">
        <w:t xml:space="preserve"> г. до 19.00 часов (МСК). </w:t>
      </w:r>
      <w:r w:rsidR="00BE5266" w:rsidRPr="00130DFE">
        <w:rPr>
          <w:b/>
          <w:u w:val="single"/>
        </w:rPr>
        <w:t>Документы и предложения, поданные после указанного срока, ЭТП не принимаются.</w:t>
      </w:r>
    </w:p>
    <w:p w14:paraId="2C0AFC27" w14:textId="77777777" w:rsidR="00130DFE" w:rsidRDefault="00130DFE" w:rsidP="00954660">
      <w:pPr>
        <w:pStyle w:val="Default"/>
        <w:spacing w:after="120"/>
        <w:jc w:val="both"/>
        <w:rPr>
          <w:sz w:val="22"/>
          <w:szCs w:val="22"/>
        </w:rPr>
      </w:pPr>
    </w:p>
    <w:p w14:paraId="0442A473" w14:textId="3DB38BE7" w:rsidR="00954660" w:rsidRPr="00130DFE" w:rsidRDefault="00954660" w:rsidP="00130DFE">
      <w:pPr>
        <w:pStyle w:val="Default"/>
        <w:jc w:val="both"/>
      </w:pPr>
      <w:r w:rsidRPr="00130DFE">
        <w:t>Вы можете направить интересующие Вас вопросы следующим контактным лицам:</w:t>
      </w:r>
    </w:p>
    <w:p w14:paraId="0BAB80B6" w14:textId="77777777" w:rsidR="00954660" w:rsidRPr="00331673" w:rsidRDefault="00954660" w:rsidP="00954660">
      <w:pPr>
        <w:pStyle w:val="Default"/>
        <w:spacing w:after="120"/>
        <w:jc w:val="both"/>
        <w:rPr>
          <w:sz w:val="22"/>
          <w:szCs w:val="22"/>
        </w:rPr>
      </w:pPr>
    </w:p>
    <w:tbl>
      <w:tblPr>
        <w:tblStyle w:val="a9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130DFE" w14:paraId="7416E257" w14:textId="77777777" w:rsidTr="006F39C5">
        <w:tc>
          <w:tcPr>
            <w:tcW w:w="9214" w:type="dxa"/>
          </w:tcPr>
          <w:p w14:paraId="4D756AAF" w14:textId="77777777" w:rsidR="00954660" w:rsidRPr="00916034" w:rsidRDefault="005A21A5" w:rsidP="00FC783A">
            <w:pPr>
              <w:pStyle w:val="Default"/>
              <w:spacing w:after="120"/>
              <w:jc w:val="both"/>
              <w:rPr>
                <w:b/>
              </w:rPr>
            </w:pPr>
            <w:r w:rsidRPr="00916034">
              <w:rPr>
                <w:b/>
              </w:rPr>
              <w:t>Георгий</w:t>
            </w:r>
            <w:r w:rsidR="00B427B5" w:rsidRPr="00916034">
              <w:rPr>
                <w:b/>
              </w:rPr>
              <w:t xml:space="preserve"> </w:t>
            </w:r>
            <w:r w:rsidRPr="00916034">
              <w:rPr>
                <w:b/>
              </w:rPr>
              <w:t>Козлов</w:t>
            </w:r>
          </w:p>
          <w:p w14:paraId="2C8A87A1" w14:textId="51E89BCD" w:rsidR="00954660" w:rsidRPr="00130DFE" w:rsidRDefault="00130DFE" w:rsidP="00FC783A">
            <w:pPr>
              <w:pStyle w:val="Default"/>
              <w:jc w:val="both"/>
            </w:pPr>
            <w:r>
              <w:t xml:space="preserve">ПАО </w:t>
            </w:r>
            <w:r w:rsidR="00954660" w:rsidRPr="00130DFE">
              <w:t xml:space="preserve">АФК </w:t>
            </w:r>
            <w:r>
              <w:t>«</w:t>
            </w:r>
            <w:r w:rsidR="00954660" w:rsidRPr="00130DFE">
              <w:t>Система</w:t>
            </w:r>
            <w:r>
              <w:t>»</w:t>
            </w:r>
          </w:p>
          <w:p w14:paraId="5981ECF9" w14:textId="77777777" w:rsidR="00954660" w:rsidRPr="00130DFE" w:rsidRDefault="005A21A5" w:rsidP="00FC783A">
            <w:pPr>
              <w:pStyle w:val="Default"/>
              <w:jc w:val="both"/>
            </w:pPr>
            <w:r w:rsidRPr="00130DFE">
              <w:t>Директор по специальным проектам</w:t>
            </w:r>
          </w:p>
          <w:p w14:paraId="686D0337" w14:textId="71F17897" w:rsidR="00954660" w:rsidRPr="00130DFE" w:rsidRDefault="00954660" w:rsidP="00FC783A">
            <w:pPr>
              <w:pStyle w:val="Default"/>
              <w:jc w:val="both"/>
            </w:pPr>
            <w:r w:rsidRPr="00130DFE">
              <w:t>Тел.: +7 </w:t>
            </w:r>
            <w:r w:rsidR="005A21A5" w:rsidRPr="00130DFE">
              <w:t>495</w:t>
            </w:r>
            <w:r w:rsidRPr="00130DFE">
              <w:t> </w:t>
            </w:r>
            <w:r w:rsidR="005A21A5" w:rsidRPr="00130DFE">
              <w:t>228</w:t>
            </w:r>
            <w:r w:rsidRPr="00130DFE">
              <w:t xml:space="preserve"> </w:t>
            </w:r>
            <w:r w:rsidR="005A21A5" w:rsidRPr="00130DFE">
              <w:t>15</w:t>
            </w:r>
            <w:r w:rsidR="00916034">
              <w:t xml:space="preserve"> </w:t>
            </w:r>
            <w:r w:rsidR="005A21A5" w:rsidRPr="00130DFE">
              <w:t>50</w:t>
            </w:r>
            <w:r w:rsidRPr="00130DFE">
              <w:t xml:space="preserve"> </w:t>
            </w:r>
            <w:r w:rsidR="00916034">
              <w:t>доб. 50393</w:t>
            </w:r>
          </w:p>
          <w:p w14:paraId="3921515D" w14:textId="77777777" w:rsidR="00B427B5" w:rsidRPr="00130DFE" w:rsidRDefault="00954660" w:rsidP="00FC783A">
            <w:pPr>
              <w:pStyle w:val="Default"/>
              <w:jc w:val="both"/>
            </w:pPr>
            <w:proofErr w:type="spellStart"/>
            <w:r w:rsidRPr="00130DFE">
              <w:t>Email</w:t>
            </w:r>
            <w:proofErr w:type="spellEnd"/>
            <w:r w:rsidRPr="00130DFE">
              <w:t xml:space="preserve">: </w:t>
            </w:r>
            <w:r w:rsidR="005A21A5" w:rsidRPr="00130DFE">
              <w:t>G.Kozlov@sistema.ru</w:t>
            </w:r>
          </w:p>
          <w:p w14:paraId="4E3B2457" w14:textId="77777777" w:rsidR="005A21A5" w:rsidRPr="00130DFE" w:rsidRDefault="005A21A5" w:rsidP="00B427B5">
            <w:pPr>
              <w:pStyle w:val="Default"/>
              <w:spacing w:after="120"/>
              <w:jc w:val="both"/>
            </w:pPr>
          </w:p>
          <w:p w14:paraId="4DEE095A" w14:textId="77777777" w:rsidR="00B427B5" w:rsidRPr="00130DFE" w:rsidRDefault="005A21A5" w:rsidP="00B427B5">
            <w:pPr>
              <w:pStyle w:val="Default"/>
              <w:spacing w:after="120"/>
              <w:jc w:val="both"/>
              <w:rPr>
                <w:b/>
              </w:rPr>
            </w:pPr>
            <w:r w:rsidRPr="00130DFE">
              <w:rPr>
                <w:b/>
              </w:rPr>
              <w:t>Владимир Батурин</w:t>
            </w:r>
          </w:p>
          <w:p w14:paraId="3FE9A32D" w14:textId="01FEF523" w:rsidR="00B427B5" w:rsidRPr="00130DFE" w:rsidRDefault="00130DFE" w:rsidP="00B427B5">
            <w:pPr>
              <w:pStyle w:val="Default"/>
              <w:jc w:val="both"/>
            </w:pPr>
            <w:r>
              <w:lastRenderedPageBreak/>
              <w:t xml:space="preserve">ПАО </w:t>
            </w:r>
            <w:r w:rsidR="00B427B5" w:rsidRPr="00130DFE">
              <w:t xml:space="preserve">АФК </w:t>
            </w:r>
            <w:r>
              <w:t>«</w:t>
            </w:r>
            <w:r w:rsidR="00B427B5" w:rsidRPr="00130DFE">
              <w:t>Система</w:t>
            </w:r>
            <w:r>
              <w:t>»</w:t>
            </w:r>
          </w:p>
          <w:p w14:paraId="0125DB41" w14:textId="77777777" w:rsidR="00B427B5" w:rsidRPr="00130DFE" w:rsidRDefault="00B427B5" w:rsidP="00B427B5">
            <w:pPr>
              <w:pStyle w:val="Default"/>
              <w:jc w:val="both"/>
            </w:pPr>
            <w:r w:rsidRPr="00130DFE">
              <w:t xml:space="preserve">Руководитель </w:t>
            </w:r>
            <w:r w:rsidR="005A21A5" w:rsidRPr="00130DFE">
              <w:t>по мониторингу событий информационной безопасности</w:t>
            </w:r>
          </w:p>
          <w:p w14:paraId="2459014A" w14:textId="2599C1A9" w:rsidR="005A21A5" w:rsidRPr="00130DFE" w:rsidRDefault="005A21A5" w:rsidP="005A21A5">
            <w:pPr>
              <w:pStyle w:val="Default"/>
              <w:jc w:val="both"/>
            </w:pPr>
            <w:r w:rsidRPr="00130DFE">
              <w:t>Тел.: +7 495 228 15</w:t>
            </w:r>
            <w:r w:rsidR="00916034">
              <w:t xml:space="preserve"> </w:t>
            </w:r>
            <w:r w:rsidRPr="00130DFE">
              <w:t xml:space="preserve">50 </w:t>
            </w:r>
            <w:r w:rsidR="001F7A58">
              <w:t>доб. 50394</w:t>
            </w:r>
          </w:p>
          <w:p w14:paraId="059341F7" w14:textId="77777777" w:rsidR="00B427B5" w:rsidRPr="00130DFE" w:rsidRDefault="00B427B5" w:rsidP="00B427B5">
            <w:pPr>
              <w:pStyle w:val="Default"/>
              <w:jc w:val="both"/>
            </w:pPr>
            <w:proofErr w:type="spellStart"/>
            <w:r w:rsidRPr="00130DFE">
              <w:t>Email</w:t>
            </w:r>
            <w:proofErr w:type="spellEnd"/>
            <w:r w:rsidRPr="00130DFE">
              <w:t xml:space="preserve">: </w:t>
            </w:r>
            <w:r w:rsidR="005A21A5" w:rsidRPr="00130DFE">
              <w:t>V.Baturin@sistema.ru</w:t>
            </w:r>
          </w:p>
          <w:p w14:paraId="7D5643AE" w14:textId="2D0F010B" w:rsidR="00B427B5" w:rsidRPr="00130DFE" w:rsidRDefault="00B427B5" w:rsidP="00FC783A">
            <w:pPr>
              <w:pStyle w:val="Default"/>
              <w:jc w:val="both"/>
            </w:pPr>
          </w:p>
          <w:p w14:paraId="2154F809" w14:textId="77777777" w:rsidR="004D2F40" w:rsidRPr="00130DFE" w:rsidRDefault="004D2F40" w:rsidP="00FC783A">
            <w:pPr>
              <w:pStyle w:val="Default"/>
              <w:jc w:val="both"/>
            </w:pPr>
          </w:p>
        </w:tc>
        <w:tc>
          <w:tcPr>
            <w:tcW w:w="4673" w:type="dxa"/>
          </w:tcPr>
          <w:p w14:paraId="53BC2651" w14:textId="77777777" w:rsidR="00954660" w:rsidRPr="00130DFE" w:rsidRDefault="00954660" w:rsidP="00A675CF">
            <w:pPr>
              <w:pStyle w:val="Default"/>
              <w:spacing w:after="120"/>
              <w:jc w:val="both"/>
              <w:rPr>
                <w:b/>
              </w:rPr>
            </w:pPr>
          </w:p>
        </w:tc>
      </w:tr>
    </w:tbl>
    <w:p w14:paraId="2CF6198B" w14:textId="77777777" w:rsidR="00954660" w:rsidRPr="00130DFE" w:rsidRDefault="00954660" w:rsidP="00130DF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FE">
        <w:rPr>
          <w:rFonts w:ascii="Times New Roman" w:hAnsi="Times New Roman" w:cs="Times New Roman"/>
          <w:b/>
          <w:sz w:val="24"/>
          <w:szCs w:val="24"/>
        </w:rPr>
        <w:t>Важная информация (</w:t>
      </w:r>
      <w:r w:rsidRPr="00130DFE">
        <w:rPr>
          <w:rFonts w:ascii="Times New Roman" w:hAnsi="Times New Roman" w:cs="Times New Roman"/>
          <w:b/>
          <w:sz w:val="24"/>
          <w:szCs w:val="24"/>
          <w:lang w:val="en-GB"/>
        </w:rPr>
        <w:t>Disclaimer</w:t>
      </w:r>
      <w:r w:rsidRPr="00130DFE">
        <w:rPr>
          <w:rFonts w:ascii="Times New Roman" w:hAnsi="Times New Roman" w:cs="Times New Roman"/>
          <w:b/>
          <w:sz w:val="24"/>
          <w:szCs w:val="24"/>
        </w:rPr>
        <w:t>)</w:t>
      </w:r>
    </w:p>
    <w:p w14:paraId="783EBFBC" w14:textId="2CE0C07D" w:rsidR="00954660" w:rsidRPr="00130DFE" w:rsidRDefault="00954660" w:rsidP="00130DFE">
      <w:pPr>
        <w:pStyle w:val="Default"/>
        <w:jc w:val="both"/>
      </w:pPr>
      <w:bookmarkStart w:id="0" w:name="_GoBack"/>
      <w:r w:rsidRPr="00130DFE">
        <w:t xml:space="preserve">ПАО АФК «Система» уведомляет, что настоящий запрос </w:t>
      </w:r>
      <w:r w:rsidR="00130DFE">
        <w:t>информации</w:t>
      </w:r>
      <w:r w:rsidRPr="00130DFE">
        <w:t xml:space="preserve"> не должно расцениваться потенциальными </w:t>
      </w:r>
      <w:r w:rsidR="00291735" w:rsidRPr="00130DFE">
        <w:t>исполнителями</w:t>
      </w:r>
      <w:r w:rsidRPr="00130DFE">
        <w:t xml:space="preserve"> в качестве публичной оферты ПАО АФК «Система». ПАО АФК «Система» не несет никаких обязательств перед </w:t>
      </w:r>
      <w:r w:rsidR="00291735" w:rsidRPr="00130DFE">
        <w:t>компаниями</w:t>
      </w:r>
      <w:r w:rsidRPr="00130DFE">
        <w:t xml:space="preserve">, </w:t>
      </w:r>
      <w:r w:rsidR="00130DFE">
        <w:t xml:space="preserve">принявшими </w:t>
      </w:r>
      <w:r w:rsidRPr="00130DFE">
        <w:t>участи</w:t>
      </w:r>
      <w:r w:rsidR="00130DFE">
        <w:t>я</w:t>
      </w:r>
      <w:r w:rsidRPr="00130DFE">
        <w:t xml:space="preserve"> в данном запросе </w:t>
      </w:r>
      <w:r w:rsidR="00130DFE">
        <w:t>информации</w:t>
      </w:r>
      <w:r w:rsidRPr="00130DFE">
        <w:t>, и может прекратить проект в любой момент времени.</w:t>
      </w:r>
    </w:p>
    <w:bookmarkEnd w:id="0"/>
    <w:p w14:paraId="7E04B6E3" w14:textId="77777777" w:rsidR="00130DFE" w:rsidRDefault="00130DFE" w:rsidP="00130DFE">
      <w:pPr>
        <w:pStyle w:val="Default"/>
        <w:jc w:val="both"/>
      </w:pPr>
    </w:p>
    <w:p w14:paraId="1A4E9220" w14:textId="1A21AB72" w:rsidR="00954660" w:rsidRPr="006F39C5" w:rsidRDefault="00954660" w:rsidP="00130DFE">
      <w:pPr>
        <w:pStyle w:val="Default"/>
        <w:jc w:val="both"/>
        <w:rPr>
          <w:b/>
        </w:rPr>
      </w:pPr>
      <w:r w:rsidRPr="006F39C5">
        <w:rPr>
          <w:b/>
        </w:rPr>
        <w:t>Приложени</w:t>
      </w:r>
      <w:r w:rsidR="00130DFE" w:rsidRPr="006F39C5">
        <w:rPr>
          <w:b/>
        </w:rPr>
        <w:t>я</w:t>
      </w:r>
      <w:r w:rsidRPr="006F39C5">
        <w:rPr>
          <w:b/>
        </w:rPr>
        <w:t xml:space="preserve">: </w:t>
      </w:r>
    </w:p>
    <w:p w14:paraId="18BAFBD3" w14:textId="585B8519" w:rsidR="00130DFE" w:rsidRDefault="00130DFE" w:rsidP="00130DFE">
      <w:pPr>
        <w:pStyle w:val="Default"/>
        <w:jc w:val="both"/>
      </w:pPr>
    </w:p>
    <w:p w14:paraId="4A0DF9CE" w14:textId="39CE5FCC" w:rsidR="00130DFE" w:rsidRDefault="00EB6083" w:rsidP="00130DFE">
      <w:pPr>
        <w:pStyle w:val="Default"/>
        <w:numPr>
          <w:ilvl w:val="0"/>
          <w:numId w:val="40"/>
        </w:numPr>
        <w:jc w:val="both"/>
      </w:pPr>
      <w:r w:rsidRPr="00EB6083">
        <w:rPr>
          <w:b/>
        </w:rPr>
        <w:t>Приложение 1:</w:t>
      </w:r>
      <w:r>
        <w:t xml:space="preserve"> </w:t>
      </w:r>
      <w:r w:rsidR="00130DFE">
        <w:t>Анкета участника и форма ценового предложения.</w:t>
      </w:r>
    </w:p>
    <w:p w14:paraId="206B7815" w14:textId="0E2BE27B" w:rsidR="00130DFE" w:rsidRDefault="00130DFE" w:rsidP="00130DFE">
      <w:pPr>
        <w:pStyle w:val="Default"/>
        <w:jc w:val="both"/>
      </w:pPr>
      <w:r>
        <w:object w:dxaOrig="1551" w:dyaOrig="991" w14:anchorId="7116AE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50.4pt" o:ole="">
            <v:imagedata r:id="rId9" o:title=""/>
          </v:shape>
          <o:OLEObject Type="Embed" ProgID="Excel.Sheet.12" ShapeID="_x0000_i1025" DrawAspect="Icon" ObjectID="_1570260414" r:id="rId10"/>
        </w:object>
      </w:r>
    </w:p>
    <w:p w14:paraId="3BBC240C" w14:textId="77777777" w:rsidR="005250BE" w:rsidRPr="000D5CE3" w:rsidRDefault="005250BE" w:rsidP="005250BE">
      <w:pPr>
        <w:pStyle w:val="22"/>
        <w:numPr>
          <w:ilvl w:val="0"/>
          <w:numId w:val="0"/>
        </w:numPr>
        <w:tabs>
          <w:tab w:val="num" w:pos="567"/>
        </w:tabs>
        <w:spacing w:before="0" w:after="0"/>
        <w:rPr>
          <w:rFonts w:ascii="Times New Roman" w:hAnsi="Times New Roman"/>
          <w:szCs w:val="22"/>
        </w:rPr>
      </w:pPr>
    </w:p>
    <w:p w14:paraId="3BBFBE9F" w14:textId="4683E69D" w:rsidR="005250BE" w:rsidRPr="00EB6083" w:rsidRDefault="005250BE" w:rsidP="00EB6083">
      <w:pPr>
        <w:pStyle w:val="Default"/>
        <w:numPr>
          <w:ilvl w:val="0"/>
          <w:numId w:val="40"/>
        </w:numPr>
        <w:jc w:val="both"/>
      </w:pPr>
      <w:r w:rsidRPr="00EB6083">
        <w:rPr>
          <w:b/>
        </w:rPr>
        <w:t>Приложение 2</w:t>
      </w:r>
      <w:r w:rsidR="00EB6083" w:rsidRPr="00EB6083">
        <w:rPr>
          <w:b/>
        </w:rPr>
        <w:t>:</w:t>
      </w:r>
      <w:r w:rsidR="00EB6083">
        <w:t xml:space="preserve"> </w:t>
      </w:r>
    </w:p>
    <w:p w14:paraId="4600A092" w14:textId="77777777" w:rsidR="005250BE" w:rsidRPr="000D5CE3" w:rsidRDefault="005250BE" w:rsidP="005250BE">
      <w:pPr>
        <w:pStyle w:val="13"/>
        <w:jc w:val="center"/>
        <w:rPr>
          <w:rFonts w:ascii="Times New Roman" w:hAnsi="Times New Roman" w:cs="Times New Roman"/>
          <w:b/>
          <w:bCs/>
          <w:caps/>
        </w:rPr>
      </w:pPr>
    </w:p>
    <w:p w14:paraId="211CCD78" w14:textId="77777777" w:rsidR="005250BE" w:rsidRPr="00EB6083" w:rsidRDefault="005250BE" w:rsidP="005250BE">
      <w:pPr>
        <w:pStyle w:val="1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6083">
        <w:rPr>
          <w:rFonts w:ascii="Times New Roman" w:hAnsi="Times New Roman" w:cs="Times New Roman"/>
          <w:b/>
          <w:bCs/>
          <w:caps/>
          <w:sz w:val="24"/>
          <w:szCs w:val="24"/>
        </w:rPr>
        <w:t>Техническое Задание</w:t>
      </w:r>
    </w:p>
    <w:p w14:paraId="6903328F" w14:textId="77777777" w:rsidR="005250BE" w:rsidRPr="00EB6083" w:rsidRDefault="005250BE" w:rsidP="005250BE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83">
        <w:rPr>
          <w:rFonts w:ascii="Times New Roman" w:hAnsi="Times New Roman" w:cs="Times New Roman"/>
          <w:b/>
          <w:sz w:val="24"/>
          <w:szCs w:val="24"/>
        </w:rPr>
        <w:t>на внедрение централизованной системы по контролю и управлению</w:t>
      </w:r>
    </w:p>
    <w:p w14:paraId="3AB77A1B" w14:textId="77777777" w:rsidR="005250BE" w:rsidRPr="00EB6083" w:rsidRDefault="005250BE" w:rsidP="005250BE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83">
        <w:rPr>
          <w:rFonts w:ascii="Times New Roman" w:hAnsi="Times New Roman" w:cs="Times New Roman"/>
          <w:b/>
          <w:sz w:val="24"/>
          <w:szCs w:val="24"/>
        </w:rPr>
        <w:t xml:space="preserve">мобильными устройствами </w:t>
      </w:r>
      <w:r w:rsidR="000D1832" w:rsidRPr="00EB6083">
        <w:rPr>
          <w:rFonts w:ascii="Times New Roman" w:hAnsi="Times New Roman" w:cs="Times New Roman"/>
          <w:b/>
          <w:sz w:val="24"/>
          <w:szCs w:val="24"/>
        </w:rPr>
        <w:t xml:space="preserve">и приложениями </w:t>
      </w:r>
      <w:r w:rsidRPr="00EB6083">
        <w:rPr>
          <w:rFonts w:ascii="Times New Roman" w:hAnsi="Times New Roman" w:cs="Times New Roman"/>
          <w:b/>
          <w:sz w:val="24"/>
          <w:szCs w:val="24"/>
        </w:rPr>
        <w:t>в</w:t>
      </w:r>
    </w:p>
    <w:p w14:paraId="2BD435B3" w14:textId="77777777" w:rsidR="005250BE" w:rsidRPr="00EB6083" w:rsidRDefault="005250BE" w:rsidP="005250BE">
      <w:pPr>
        <w:pStyle w:val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83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071CF058" w14:textId="77777777" w:rsidR="005250BE" w:rsidRPr="00EB6083" w:rsidRDefault="005250BE" w:rsidP="005250BE">
      <w:pPr>
        <w:pStyle w:val="1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C3D0B0D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Цели создания Системы</w:t>
      </w:r>
    </w:p>
    <w:p w14:paraId="4CDDDC92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Основными целями являются:</w:t>
      </w:r>
    </w:p>
    <w:p w14:paraId="7663A7C6" w14:textId="77777777" w:rsidR="005250BE" w:rsidRPr="00EB6083" w:rsidRDefault="005250BE" w:rsidP="005250BE">
      <w:pPr>
        <w:pStyle w:val="11"/>
        <w:numPr>
          <w:ilvl w:val="0"/>
          <w:numId w:val="33"/>
        </w:numPr>
        <w:tabs>
          <w:tab w:val="clear" w:pos="1276"/>
          <w:tab w:val="left" w:pos="1134"/>
          <w:tab w:val="left" w:pos="1350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создание централизованной системы защиты корпоративных устройств мобильной связи от несанкционированного доступа к информации в случае взлома, кражи либо утери устройства;</w:t>
      </w:r>
    </w:p>
    <w:p w14:paraId="682855DB" w14:textId="77777777" w:rsidR="005250BE" w:rsidRPr="00EB6083" w:rsidRDefault="005250BE" w:rsidP="005250BE">
      <w:pPr>
        <w:pStyle w:val="11"/>
        <w:numPr>
          <w:ilvl w:val="0"/>
          <w:numId w:val="33"/>
        </w:numPr>
        <w:tabs>
          <w:tab w:val="clear" w:pos="1276"/>
          <w:tab w:val="left" w:pos="1134"/>
          <w:tab w:val="left" w:pos="1350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обеспечение конфиденциальности переговоров между сотрудниками Общества.</w:t>
      </w:r>
    </w:p>
    <w:p w14:paraId="6E72A75F" w14:textId="77777777" w:rsidR="005250BE" w:rsidRPr="00EB6083" w:rsidRDefault="005250BE" w:rsidP="005250BE">
      <w:pPr>
        <w:pStyle w:val="11"/>
        <w:numPr>
          <w:ilvl w:val="0"/>
          <w:numId w:val="33"/>
        </w:numPr>
        <w:tabs>
          <w:tab w:val="clear" w:pos="1276"/>
          <w:tab w:val="left" w:pos="1134"/>
          <w:tab w:val="left" w:pos="1350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реализация требований политики безопасности на корпоративных мобильных устройствах.</w:t>
      </w:r>
    </w:p>
    <w:p w14:paraId="3F8BC82B" w14:textId="77777777" w:rsidR="005250BE" w:rsidRPr="00EB6083" w:rsidRDefault="005250BE" w:rsidP="005250BE">
      <w:pPr>
        <w:pStyle w:val="11"/>
        <w:numPr>
          <w:ilvl w:val="0"/>
          <w:numId w:val="33"/>
        </w:numPr>
        <w:tabs>
          <w:tab w:val="clear" w:pos="1276"/>
          <w:tab w:val="left" w:pos="1134"/>
          <w:tab w:val="left" w:pos="1350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снижение расходов на корпоративную сотовую связь посредством мониторинга и управления звонками и обменом сообщений абонентов.</w:t>
      </w:r>
    </w:p>
    <w:p w14:paraId="708AFFBF" w14:textId="77777777" w:rsidR="005250BE" w:rsidRPr="00EB6083" w:rsidRDefault="005250BE" w:rsidP="005250BE">
      <w:pPr>
        <w:pStyle w:val="14"/>
        <w:shd w:val="clear" w:color="auto" w:fill="FFFFFF"/>
        <w:tabs>
          <w:tab w:val="clear" w:pos="1276"/>
        </w:tabs>
        <w:spacing w:after="0" w:line="240" w:lineRule="auto"/>
        <w:ind w:left="45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F823255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Предмет технического задания</w:t>
      </w:r>
    </w:p>
    <w:p w14:paraId="60D1A8BD" w14:textId="77777777" w:rsidR="005250BE" w:rsidRPr="00EB6083" w:rsidRDefault="005250BE" w:rsidP="005250BE">
      <w:pPr>
        <w:pStyle w:val="1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083">
        <w:rPr>
          <w:rFonts w:ascii="Times New Roman" w:eastAsiaTheme="minorHAnsi" w:hAnsi="Times New Roman" w:cs="Times New Roman"/>
          <w:sz w:val="24"/>
          <w:szCs w:val="24"/>
        </w:rPr>
        <w:t xml:space="preserve">Предметом настоящего технического задания является проведение комплекса работ, направленных на поставку, монтаж и </w:t>
      </w:r>
      <w:proofErr w:type="spellStart"/>
      <w:r w:rsidRPr="00EB6083">
        <w:rPr>
          <w:rFonts w:ascii="Times New Roman" w:eastAsiaTheme="minorHAnsi" w:hAnsi="Times New Roman" w:cs="Times New Roman"/>
          <w:sz w:val="24"/>
          <w:szCs w:val="24"/>
        </w:rPr>
        <w:t>пусконаладку</w:t>
      </w:r>
      <w:proofErr w:type="spellEnd"/>
      <w:r w:rsidRPr="00EB608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EB6083">
        <w:rPr>
          <w:rFonts w:ascii="Times New Roman" w:hAnsi="Times New Roman" w:cs="Times New Roman"/>
          <w:sz w:val="24"/>
          <w:szCs w:val="24"/>
        </w:rPr>
        <w:t xml:space="preserve">централизованной системы по контролю и управлению мобильными устройствами </w:t>
      </w:r>
      <w:r w:rsidRPr="00EB6083">
        <w:rPr>
          <w:rFonts w:ascii="Times New Roman" w:eastAsiaTheme="minorHAnsi" w:hAnsi="Times New Roman" w:cs="Times New Roman"/>
          <w:sz w:val="24"/>
          <w:szCs w:val="24"/>
        </w:rPr>
        <w:t>в ПАО АФК «Система», включая:</w:t>
      </w:r>
    </w:p>
    <w:p w14:paraId="66434DE6" w14:textId="77777777" w:rsidR="005250BE" w:rsidRPr="00EB6083" w:rsidRDefault="005250BE" w:rsidP="005250BE">
      <w:pPr>
        <w:pStyle w:val="1"/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поставка программных и аппаратных средств;</w:t>
      </w:r>
    </w:p>
    <w:p w14:paraId="3F105855" w14:textId="77777777" w:rsidR="005250BE" w:rsidRPr="00EB6083" w:rsidRDefault="005250BE" w:rsidP="005250BE">
      <w:pPr>
        <w:pStyle w:val="1"/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проведение работ по монтажу оборудования;</w:t>
      </w:r>
    </w:p>
    <w:p w14:paraId="71197E4E" w14:textId="77777777" w:rsidR="005250BE" w:rsidRPr="00EB6083" w:rsidRDefault="005250BE" w:rsidP="005250BE">
      <w:pPr>
        <w:pStyle w:val="1"/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выполнение пусконаладочных работ;</w:t>
      </w:r>
    </w:p>
    <w:p w14:paraId="7A0F76D6" w14:textId="77777777" w:rsidR="005250BE" w:rsidRPr="00EB6083" w:rsidRDefault="005250BE" w:rsidP="005250BE">
      <w:pPr>
        <w:pStyle w:val="1"/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проведение обучения обслуживающего персонала;</w:t>
      </w:r>
    </w:p>
    <w:p w14:paraId="3E4EDD5D" w14:textId="77777777" w:rsidR="005250BE" w:rsidRPr="00EB6083" w:rsidRDefault="005250BE" w:rsidP="005250BE">
      <w:pPr>
        <w:pStyle w:val="1"/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передача Системы в эксплуатацию.</w:t>
      </w:r>
    </w:p>
    <w:p w14:paraId="728F08BB" w14:textId="48D79DEC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 xml:space="preserve">Комплекс работ, описанных в настоящем техническом задании, должен быть выполнен в срок, не превышающий </w:t>
      </w:r>
      <w:r w:rsidR="008C37AF">
        <w:rPr>
          <w:color w:val="000000" w:themeColor="text1"/>
          <w:sz w:val="24"/>
          <w:szCs w:val="24"/>
        </w:rPr>
        <w:t>10</w:t>
      </w:r>
      <w:r w:rsidRPr="00EB6083">
        <w:rPr>
          <w:sz w:val="24"/>
          <w:szCs w:val="24"/>
        </w:rPr>
        <w:t xml:space="preserve"> календарных месяцев.</w:t>
      </w:r>
    </w:p>
    <w:p w14:paraId="744EE6DD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11FBB316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346286040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Область и границы выполнения работ</w:t>
      </w:r>
      <w:bookmarkEnd w:id="1"/>
    </w:p>
    <w:p w14:paraId="0011FDC8" w14:textId="77777777" w:rsidR="005250BE" w:rsidRPr="00EB6083" w:rsidRDefault="005250BE" w:rsidP="005250BE">
      <w:pPr>
        <w:pStyle w:val="11"/>
        <w:numPr>
          <w:ilvl w:val="1"/>
          <w:numId w:val="34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 xml:space="preserve"> Объектом защиты создаваемой Системы являются мобильные устройства сотрудников на базе ОС: </w:t>
      </w:r>
      <w:proofErr w:type="spellStart"/>
      <w:r w:rsidRPr="00EB6083">
        <w:rPr>
          <w:sz w:val="24"/>
          <w:szCs w:val="24"/>
        </w:rPr>
        <w:t>iOS</w:t>
      </w:r>
      <w:proofErr w:type="spellEnd"/>
      <w:r w:rsidRPr="00EB6083">
        <w:rPr>
          <w:sz w:val="24"/>
          <w:szCs w:val="24"/>
        </w:rPr>
        <w:t xml:space="preserve">, </w:t>
      </w:r>
      <w:proofErr w:type="spellStart"/>
      <w:r w:rsidRPr="00EB6083">
        <w:rPr>
          <w:sz w:val="24"/>
          <w:szCs w:val="24"/>
        </w:rPr>
        <w:t>Android</w:t>
      </w:r>
      <w:proofErr w:type="spellEnd"/>
      <w:r w:rsidRPr="00EB6083">
        <w:rPr>
          <w:sz w:val="24"/>
          <w:szCs w:val="24"/>
        </w:rPr>
        <w:t xml:space="preserve">, </w:t>
      </w:r>
      <w:r w:rsidRPr="00EB6083">
        <w:rPr>
          <w:sz w:val="24"/>
          <w:szCs w:val="24"/>
          <w:lang w:val="en-US"/>
        </w:rPr>
        <w:t>Windows</w:t>
      </w:r>
      <w:r w:rsidRPr="00EB6083">
        <w:rPr>
          <w:sz w:val="24"/>
          <w:szCs w:val="24"/>
        </w:rPr>
        <w:t>, а также информация, обрабатываемая на данных устройствах в процессе их эксплуатации.</w:t>
      </w:r>
    </w:p>
    <w:p w14:paraId="4D418A44" w14:textId="77777777" w:rsidR="005250BE" w:rsidRPr="00EB6083" w:rsidRDefault="005250BE" w:rsidP="005250BE">
      <w:pPr>
        <w:pStyle w:val="11"/>
        <w:numPr>
          <w:ilvl w:val="1"/>
          <w:numId w:val="34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 xml:space="preserve"> Создаваемая Система не должна быть зависима от используемого провайдера сети передачи данных (операторы сотовой связи, сетей </w:t>
      </w:r>
      <w:r w:rsidRPr="00EB6083">
        <w:rPr>
          <w:sz w:val="24"/>
          <w:szCs w:val="24"/>
          <w:lang w:val="en-US"/>
        </w:rPr>
        <w:t>Wi</w:t>
      </w:r>
      <w:r w:rsidRPr="00EB6083">
        <w:rPr>
          <w:sz w:val="24"/>
          <w:szCs w:val="24"/>
        </w:rPr>
        <w:t>-</w:t>
      </w:r>
      <w:r w:rsidRPr="00EB6083">
        <w:rPr>
          <w:sz w:val="24"/>
          <w:szCs w:val="24"/>
          <w:lang w:val="en-US"/>
        </w:rPr>
        <w:t>Fi</w:t>
      </w:r>
      <w:r w:rsidRPr="00EB6083">
        <w:rPr>
          <w:sz w:val="24"/>
          <w:szCs w:val="24"/>
        </w:rPr>
        <w:t xml:space="preserve"> и т.п.).</w:t>
      </w:r>
    </w:p>
    <w:p w14:paraId="66623DC6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left="900"/>
        <w:rPr>
          <w:sz w:val="24"/>
          <w:szCs w:val="24"/>
        </w:rPr>
      </w:pPr>
    </w:p>
    <w:p w14:paraId="61E8D20F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Toc346286041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составу </w:t>
      </w:r>
      <w:bookmarkEnd w:id="2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</w:p>
    <w:p w14:paraId="3BCF7054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В состав создаваемой Системы входят следующие средства и подсистемы:</w:t>
      </w:r>
    </w:p>
    <w:p w14:paraId="2015090E" w14:textId="77777777" w:rsidR="005250BE" w:rsidRPr="00EB6083" w:rsidRDefault="005250BE" w:rsidP="005250BE">
      <w:pPr>
        <w:pStyle w:val="111"/>
        <w:numPr>
          <w:ilvl w:val="0"/>
          <w:numId w:val="29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клиентская часть программного обеспечения на мобильных устройствах;</w:t>
      </w:r>
    </w:p>
    <w:p w14:paraId="62091CF3" w14:textId="77777777" w:rsidR="005250BE" w:rsidRPr="00EB6083" w:rsidRDefault="005250BE" w:rsidP="005250BE">
      <w:pPr>
        <w:pStyle w:val="111"/>
        <w:numPr>
          <w:ilvl w:val="0"/>
          <w:numId w:val="29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центральная консоль управления;</w:t>
      </w:r>
    </w:p>
    <w:p w14:paraId="12A87F54" w14:textId="77777777" w:rsidR="005250BE" w:rsidRPr="00EB6083" w:rsidRDefault="005250BE" w:rsidP="005250BE">
      <w:pPr>
        <w:pStyle w:val="111"/>
        <w:numPr>
          <w:ilvl w:val="0"/>
          <w:numId w:val="29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сервер баз данных;</w:t>
      </w:r>
    </w:p>
    <w:p w14:paraId="65298651" w14:textId="77777777" w:rsidR="005250BE" w:rsidRPr="00EB6083" w:rsidRDefault="005250BE" w:rsidP="005250BE">
      <w:pPr>
        <w:pStyle w:val="111"/>
        <w:numPr>
          <w:ilvl w:val="0"/>
          <w:numId w:val="29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сервер управления;</w:t>
      </w:r>
    </w:p>
    <w:p w14:paraId="0512B23D" w14:textId="77777777" w:rsidR="005250BE" w:rsidRPr="00EB6083" w:rsidRDefault="005250BE" w:rsidP="005250BE">
      <w:pPr>
        <w:pStyle w:val="111"/>
        <w:numPr>
          <w:ilvl w:val="0"/>
          <w:numId w:val="29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средства межсетевого экранирования и создания защищенного канала передачи информации между сервером управления и мобильными устройствами;</w:t>
      </w:r>
    </w:p>
    <w:p w14:paraId="394C7559" w14:textId="77777777" w:rsidR="005250BE" w:rsidRPr="00EB6083" w:rsidRDefault="005250BE" w:rsidP="005250BE">
      <w:pPr>
        <w:pStyle w:val="111"/>
        <w:numPr>
          <w:ilvl w:val="0"/>
          <w:numId w:val="29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подсистема сбора и централизованного хранения истории перемещения мобильных устройств.</w:t>
      </w:r>
    </w:p>
    <w:p w14:paraId="453EB119" w14:textId="77777777" w:rsidR="005250BE" w:rsidRPr="00EB6083" w:rsidRDefault="005250BE" w:rsidP="005250BE">
      <w:pPr>
        <w:pStyle w:val="111"/>
        <w:numPr>
          <w:ilvl w:val="0"/>
          <w:numId w:val="0"/>
        </w:numPr>
        <w:tabs>
          <w:tab w:val="clear" w:pos="1276"/>
          <w:tab w:val="left" w:pos="1440"/>
        </w:tabs>
        <w:spacing w:before="0"/>
        <w:ind w:left="900"/>
        <w:rPr>
          <w:sz w:val="24"/>
          <w:szCs w:val="24"/>
        </w:rPr>
      </w:pPr>
    </w:p>
    <w:p w14:paraId="111CD6CA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" w:name="_Toc346286042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</w:t>
      </w:r>
      <w:bookmarkEnd w:id="3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Системе</w:t>
      </w:r>
    </w:p>
    <w:p w14:paraId="1A68BA88" w14:textId="77777777" w:rsidR="005250BE" w:rsidRPr="00EB6083" w:rsidRDefault="005250BE" w:rsidP="005250BE">
      <w:pPr>
        <w:pStyle w:val="14"/>
        <w:shd w:val="clear" w:color="auto" w:fill="FFFFFF"/>
        <w:tabs>
          <w:tab w:val="clear" w:pos="1276"/>
        </w:tabs>
        <w:spacing w:after="0" w:line="240" w:lineRule="auto"/>
        <w:ind w:left="45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938" w:type="dxa"/>
        <w:tblInd w:w="-459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5250BE" w:rsidRPr="00EB6083" w14:paraId="36AAD040" w14:textId="77777777" w:rsidTr="006F409D">
        <w:trPr>
          <w:trHeight w:val="300"/>
        </w:trPr>
        <w:tc>
          <w:tcPr>
            <w:tcW w:w="9938" w:type="dxa"/>
            <w:gridSpan w:val="2"/>
            <w:vAlign w:val="center"/>
          </w:tcPr>
          <w:p w14:paraId="3EC8C142" w14:textId="77777777" w:rsidR="005250BE" w:rsidRPr="00EB6083" w:rsidRDefault="005250BE" w:rsidP="005250BE">
            <w:pPr>
              <w:pStyle w:val="a7"/>
              <w:numPr>
                <w:ilvl w:val="1"/>
                <w:numId w:val="3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Общие требования к решению</w:t>
            </w:r>
          </w:p>
        </w:tc>
      </w:tr>
      <w:tr w:rsidR="005250BE" w:rsidRPr="00EB6083" w14:paraId="37B19D18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520407D5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8930" w:type="dxa"/>
            <w:noWrap/>
          </w:tcPr>
          <w:p w14:paraId="7FAD5562" w14:textId="77777777" w:rsidR="005250BE" w:rsidRPr="00EB6083" w:rsidRDefault="005250BE" w:rsidP="006F409D">
            <w:pPr>
              <w:ind w:hanging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Сокращение времени работы мобильного устройства при установке средств управления и защиты мобильного устройства не должно превышать 1-2% от заряда аккумулятора.</w:t>
            </w:r>
          </w:p>
        </w:tc>
      </w:tr>
      <w:tr w:rsidR="005250BE" w:rsidRPr="00EB6083" w14:paraId="5CF80A8E" w14:textId="77777777" w:rsidTr="006F409D">
        <w:trPr>
          <w:trHeight w:val="300"/>
        </w:trPr>
        <w:tc>
          <w:tcPr>
            <w:tcW w:w="9938" w:type="dxa"/>
            <w:gridSpan w:val="2"/>
            <w:vAlign w:val="center"/>
          </w:tcPr>
          <w:p w14:paraId="33E46B60" w14:textId="77777777" w:rsidR="005250BE" w:rsidRPr="00EB6083" w:rsidRDefault="005250BE" w:rsidP="005250BE">
            <w:pPr>
              <w:pStyle w:val="a7"/>
              <w:numPr>
                <w:ilvl w:val="1"/>
                <w:numId w:val="35"/>
              </w:numPr>
              <w:ind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безопасность</w:t>
            </w:r>
          </w:p>
        </w:tc>
      </w:tr>
      <w:tr w:rsidR="005250BE" w:rsidRPr="00EB6083" w14:paraId="753DFFBD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32B9CAC5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8930" w:type="dxa"/>
            <w:noWrap/>
            <w:hideMark/>
          </w:tcPr>
          <w:p w14:paraId="1CA4B199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Многофакторная аутентификация для доступа к корпоративной сети и корпоративным приложениям.</w:t>
            </w:r>
          </w:p>
        </w:tc>
      </w:tr>
      <w:tr w:rsidR="005250BE" w:rsidRPr="00EB6083" w14:paraId="771B497C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6688E899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8930" w:type="dxa"/>
            <w:noWrap/>
            <w:hideMark/>
          </w:tcPr>
          <w:p w14:paraId="2D502800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Удаленная блокировка устройства и управление парольной защитой посредством двухфакторной аутентификации на устройстве.</w:t>
            </w:r>
          </w:p>
        </w:tc>
      </w:tr>
      <w:tr w:rsidR="005250BE" w:rsidRPr="00EB6083" w14:paraId="167C2AD9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6CDF10CE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8930" w:type="dxa"/>
            <w:noWrap/>
            <w:hideMark/>
          </w:tcPr>
          <w:p w14:paraId="4494AB4B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Удаленный сброс или смена пароля блокировки для восстановления доступа к устройству.</w:t>
            </w:r>
          </w:p>
        </w:tc>
      </w:tr>
      <w:tr w:rsidR="005250BE" w:rsidRPr="00EB6083" w14:paraId="7E467B9D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34848F10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930" w:type="dxa"/>
            <w:noWrap/>
            <w:hideMark/>
          </w:tcPr>
          <w:p w14:paraId="5C71368C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Дистанционная очистка устройства (затирание всех данных).</w:t>
            </w:r>
          </w:p>
        </w:tc>
      </w:tr>
      <w:tr w:rsidR="005250BE" w:rsidRPr="00EB6083" w14:paraId="4D2E792C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71011F4F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8930" w:type="dxa"/>
            <w:noWrap/>
            <w:hideMark/>
          </w:tcPr>
          <w:p w14:paraId="531AFB7B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Шифрование данных на устройстве, включая карту памяти, если применимо (если это позволяет мобильная ОС).</w:t>
            </w:r>
          </w:p>
        </w:tc>
      </w:tr>
      <w:tr w:rsidR="005250BE" w:rsidRPr="00EB6083" w14:paraId="397725AE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0AEB5E83" w14:textId="77777777" w:rsidR="005250BE" w:rsidRPr="00EB6083" w:rsidRDefault="005250BE" w:rsidP="006F409D">
            <w:pPr>
              <w:pStyle w:val="a7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8930" w:type="dxa"/>
            <w:noWrap/>
            <w:hideMark/>
          </w:tcPr>
          <w:p w14:paraId="02956CAF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Обнаружение скомпрометированного устройства (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rooting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250BE" w:rsidRPr="00EB6083" w14:paraId="6E529006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2AED4F38" w14:textId="77777777" w:rsidR="005250BE" w:rsidRPr="00EB6083" w:rsidRDefault="005250BE" w:rsidP="006F409D">
            <w:pPr>
              <w:pStyle w:val="a7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8930" w:type="dxa"/>
            <w:noWrap/>
            <w:hideMark/>
          </w:tcPr>
          <w:p w14:paraId="6D04DB00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Возможность централизованного управления всем функционалом средств защиты информации мобильного устройства в отношении всех имеющихся устройств сразу и каждого в отдельности.</w:t>
            </w:r>
          </w:p>
        </w:tc>
      </w:tr>
      <w:tr w:rsidR="005250BE" w:rsidRPr="00EB6083" w14:paraId="765DCD92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706C2E4A" w14:textId="77777777" w:rsidR="005250BE" w:rsidRPr="00EB6083" w:rsidRDefault="005250BE" w:rsidP="006F409D">
            <w:pPr>
              <w:pStyle w:val="a7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8930" w:type="dxa"/>
            <w:noWrap/>
            <w:hideMark/>
          </w:tcPr>
          <w:p w14:paraId="0138AD52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хранения истории работы средств защиты информации и использования мобильных устройств за период не менее 6 месяцев.</w:t>
            </w:r>
          </w:p>
        </w:tc>
      </w:tr>
      <w:tr w:rsidR="005250BE" w:rsidRPr="00EB6083" w14:paraId="4299DF7E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07A44F62" w14:textId="77777777" w:rsidR="005250BE" w:rsidRPr="00EB6083" w:rsidRDefault="005250BE" w:rsidP="006F409D">
            <w:pPr>
              <w:pStyle w:val="a7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8930" w:type="dxa"/>
            <w:noWrap/>
            <w:hideMark/>
          </w:tcPr>
          <w:p w14:paraId="45860C7D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Удалённая диагностика устройства, получение и обработка событий безопасности на устройстве.</w:t>
            </w:r>
          </w:p>
        </w:tc>
      </w:tr>
      <w:tr w:rsidR="005250BE" w:rsidRPr="00EB6083" w14:paraId="31C2B1CC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241FB493" w14:textId="77777777" w:rsidR="005250BE" w:rsidRPr="00EB6083" w:rsidRDefault="005250BE" w:rsidP="006F409D">
            <w:pPr>
              <w:pStyle w:val="a7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5.2.10.</w:t>
            </w:r>
          </w:p>
        </w:tc>
        <w:tc>
          <w:tcPr>
            <w:tcW w:w="8930" w:type="dxa"/>
            <w:noWrap/>
            <w:hideMark/>
          </w:tcPr>
          <w:p w14:paraId="6F5F3009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Централизованное управление всем функционалом подсистемы защиты мобильных устройств из единого интерфейса.</w:t>
            </w:r>
          </w:p>
        </w:tc>
      </w:tr>
      <w:tr w:rsidR="005250BE" w:rsidRPr="00EB6083" w14:paraId="13301CC8" w14:textId="77777777" w:rsidTr="006F409D">
        <w:trPr>
          <w:trHeight w:val="300"/>
        </w:trPr>
        <w:tc>
          <w:tcPr>
            <w:tcW w:w="1008" w:type="dxa"/>
            <w:vAlign w:val="center"/>
          </w:tcPr>
          <w:p w14:paraId="152BA193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8930" w:type="dxa"/>
            <w:noWrap/>
          </w:tcPr>
          <w:p w14:paraId="45E23C4C" w14:textId="77777777" w:rsidR="005250BE" w:rsidRPr="00EB6083" w:rsidRDefault="005250BE" w:rsidP="006F409D">
            <w:pPr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ограничения передачи данных по средствам GPRS, 3G, LTE,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, HSDPA на мобильных устройствах.</w:t>
            </w:r>
          </w:p>
        </w:tc>
      </w:tr>
      <w:tr w:rsidR="005250BE" w:rsidRPr="00EB6083" w14:paraId="4C4996F5" w14:textId="77777777" w:rsidTr="006F409D">
        <w:trPr>
          <w:trHeight w:val="360"/>
        </w:trPr>
        <w:tc>
          <w:tcPr>
            <w:tcW w:w="9938" w:type="dxa"/>
            <w:gridSpan w:val="2"/>
            <w:vAlign w:val="center"/>
          </w:tcPr>
          <w:p w14:paraId="37CCF115" w14:textId="77777777" w:rsidR="005250BE" w:rsidRPr="00EB6083" w:rsidRDefault="005250BE" w:rsidP="005250BE">
            <w:pPr>
              <w:pStyle w:val="a7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корпоративных приложений и данных</w:t>
            </w:r>
          </w:p>
        </w:tc>
      </w:tr>
      <w:tr w:rsidR="005250BE" w:rsidRPr="00EB6083" w14:paraId="7DFE9654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3E311729" w14:textId="77777777" w:rsidR="005250BE" w:rsidRPr="00EB6083" w:rsidRDefault="005250BE" w:rsidP="006F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930" w:type="dxa"/>
            <w:noWrap/>
          </w:tcPr>
          <w:p w14:paraId="7C5257C8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Организация выделенного и защищённого (с применением средств шифрования) канала связи для доступа к корпоративной сети и информационным системам корпорации.</w:t>
            </w:r>
          </w:p>
        </w:tc>
      </w:tr>
      <w:tr w:rsidR="005250BE" w:rsidRPr="00EB6083" w14:paraId="4AD73575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2ADA0C54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5.3.2.</w:t>
            </w:r>
          </w:p>
        </w:tc>
        <w:tc>
          <w:tcPr>
            <w:tcW w:w="8930" w:type="dxa"/>
            <w:noWrap/>
            <w:hideMark/>
          </w:tcPr>
          <w:p w14:paraId="0A17B714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изолированного контейнера для корпоративных приложений и данных на личных устройствах.</w:t>
            </w:r>
          </w:p>
        </w:tc>
      </w:tr>
      <w:tr w:rsidR="005250BE" w:rsidRPr="00EB6083" w14:paraId="576BD532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3D2AB660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8930" w:type="dxa"/>
            <w:noWrap/>
            <w:hideMark/>
          </w:tcPr>
          <w:p w14:paraId="2AA357CB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Прозрачное шифрование данных в контейнере.</w:t>
            </w:r>
          </w:p>
        </w:tc>
      </w:tr>
      <w:tr w:rsidR="005250BE" w:rsidRPr="00EB6083" w14:paraId="01102FB7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5EDEBFD2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</w:p>
        </w:tc>
        <w:tc>
          <w:tcPr>
            <w:tcW w:w="8930" w:type="dxa"/>
            <w:noWrap/>
            <w:hideMark/>
          </w:tcPr>
          <w:p w14:paraId="2271C145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Выборочная очистка данных и приложений в контейнере.</w:t>
            </w:r>
          </w:p>
        </w:tc>
      </w:tr>
      <w:tr w:rsidR="005250BE" w:rsidRPr="00EB6083" w14:paraId="7D71CAE1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65032312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8930" w:type="dxa"/>
            <w:noWrap/>
            <w:hideMark/>
          </w:tcPr>
          <w:p w14:paraId="44654E18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Блокировка функций «копировать/вставить» между приложениями в контейнере и вне него.</w:t>
            </w:r>
          </w:p>
        </w:tc>
      </w:tr>
      <w:tr w:rsidR="005250BE" w:rsidRPr="00EB6083" w14:paraId="1633748D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1181039D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5.3.6.</w:t>
            </w:r>
          </w:p>
        </w:tc>
        <w:tc>
          <w:tcPr>
            <w:tcW w:w="8930" w:type="dxa"/>
            <w:noWrap/>
            <w:hideMark/>
          </w:tcPr>
          <w:p w14:paraId="1D746AD7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Возможность отправки на устройство служебных сообщений и файлов.</w:t>
            </w:r>
          </w:p>
        </w:tc>
      </w:tr>
      <w:tr w:rsidR="005250BE" w:rsidRPr="00EB6083" w14:paraId="7352EA5D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4F0B12C6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5.3.7.</w:t>
            </w:r>
          </w:p>
        </w:tc>
        <w:tc>
          <w:tcPr>
            <w:tcW w:w="8930" w:type="dxa"/>
            <w:noWrap/>
            <w:hideMark/>
          </w:tcPr>
          <w:p w14:paraId="76DC0FB1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Передача всех событий для хранения серверу баз данных.</w:t>
            </w:r>
          </w:p>
        </w:tc>
      </w:tr>
      <w:tr w:rsidR="005250BE" w:rsidRPr="00EB6083" w14:paraId="6F1DE3EB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4EF5F5BC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5.3.8.</w:t>
            </w:r>
          </w:p>
        </w:tc>
        <w:tc>
          <w:tcPr>
            <w:tcW w:w="8930" w:type="dxa"/>
            <w:noWrap/>
            <w:hideMark/>
          </w:tcPr>
          <w:p w14:paraId="4CE10231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Ограничение приложений для открытия корпоративных файлов (определенные форматы файлов должны открываться в разрешенных в компании приложениях).</w:t>
            </w:r>
          </w:p>
        </w:tc>
      </w:tr>
      <w:tr w:rsidR="005250BE" w:rsidRPr="00EB6083" w14:paraId="765590C9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68BDB192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5.3.9.</w:t>
            </w:r>
          </w:p>
        </w:tc>
        <w:tc>
          <w:tcPr>
            <w:tcW w:w="8930" w:type="dxa"/>
            <w:noWrap/>
            <w:hideMark/>
          </w:tcPr>
          <w:p w14:paraId="505209FA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Запрет использования менеджеров паролей для корпоративных учётных записей.</w:t>
            </w:r>
          </w:p>
        </w:tc>
      </w:tr>
      <w:tr w:rsidR="005250BE" w:rsidRPr="00EB6083" w14:paraId="72B2B297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4BA06E79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5.3.10.</w:t>
            </w:r>
          </w:p>
        </w:tc>
        <w:tc>
          <w:tcPr>
            <w:tcW w:w="8930" w:type="dxa"/>
            <w:noWrap/>
            <w:hideMark/>
          </w:tcPr>
          <w:p w14:paraId="64BAF0BF" w14:textId="77777777" w:rsidR="005250BE" w:rsidRPr="00EB6083" w:rsidRDefault="005250BE" w:rsidP="006F409D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Запрет доступа к корпоративной электронной почте и корпоративным приложениям при нарушении политик безопасности корпорации.</w:t>
            </w:r>
          </w:p>
        </w:tc>
      </w:tr>
      <w:tr w:rsidR="005250BE" w:rsidRPr="00EB6083" w14:paraId="07B2F1D3" w14:textId="77777777" w:rsidTr="006F409D">
        <w:trPr>
          <w:trHeight w:val="300"/>
        </w:trPr>
        <w:tc>
          <w:tcPr>
            <w:tcW w:w="9938" w:type="dxa"/>
            <w:gridSpan w:val="2"/>
            <w:vAlign w:val="center"/>
          </w:tcPr>
          <w:p w14:paraId="4C7A3793" w14:textId="77777777" w:rsidR="005250BE" w:rsidRPr="00EB6083" w:rsidRDefault="005250BE" w:rsidP="005250BE">
            <w:pPr>
              <w:pStyle w:val="a7"/>
              <w:numPr>
                <w:ilvl w:val="1"/>
                <w:numId w:val="3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мобильными устройствами (MDM)</w:t>
            </w:r>
          </w:p>
        </w:tc>
      </w:tr>
      <w:tr w:rsidR="005250BE" w:rsidRPr="00EB6083" w14:paraId="5DB03348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76F3E2F2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8930" w:type="dxa"/>
            <w:noWrap/>
            <w:hideMark/>
          </w:tcPr>
          <w:p w14:paraId="05566012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централизованного управления настройками устройств на базе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механизма групповых политик безопасности.</w:t>
            </w:r>
          </w:p>
        </w:tc>
      </w:tr>
      <w:tr w:rsidR="005250BE" w:rsidRPr="00EB6083" w14:paraId="0E1766FD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4BAC3975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8930" w:type="dxa"/>
            <w:noWrap/>
            <w:hideMark/>
          </w:tcPr>
          <w:p w14:paraId="2925115A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подключений к точкам доступа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0BE" w:rsidRPr="00EB6083" w14:paraId="68BD7805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32D6C1B7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8930" w:type="dxa"/>
            <w:noWrap/>
            <w:hideMark/>
          </w:tcPr>
          <w:p w14:paraId="73D26018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прокси для выхода в Интернет через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0BE" w:rsidRPr="00EB6083" w14:paraId="1DA8A35B" w14:textId="77777777" w:rsidTr="006F409D">
        <w:trPr>
          <w:trHeight w:val="375"/>
        </w:trPr>
        <w:tc>
          <w:tcPr>
            <w:tcW w:w="9938" w:type="dxa"/>
            <w:gridSpan w:val="2"/>
            <w:vAlign w:val="center"/>
          </w:tcPr>
          <w:p w14:paraId="47B24908" w14:textId="77777777" w:rsidR="005250BE" w:rsidRPr="00EB6083" w:rsidRDefault="005250BE" w:rsidP="005250BE">
            <w:pPr>
              <w:pStyle w:val="a7"/>
              <w:numPr>
                <w:ilvl w:val="1"/>
                <w:numId w:val="3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мобильными приложениями (MAM)</w:t>
            </w:r>
          </w:p>
        </w:tc>
      </w:tr>
      <w:tr w:rsidR="005250BE" w:rsidRPr="00EB6083" w14:paraId="37CFEBFB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698F9FAA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8930" w:type="dxa"/>
            <w:noWrap/>
            <w:vAlign w:val="center"/>
            <w:hideMark/>
          </w:tcPr>
          <w:p w14:paraId="45ED3325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Запрет установки ПО на устройствах.</w:t>
            </w:r>
          </w:p>
        </w:tc>
      </w:tr>
      <w:tr w:rsidR="005250BE" w:rsidRPr="00EB6083" w14:paraId="6FFBD831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3E9CD859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8930" w:type="dxa"/>
            <w:vAlign w:val="center"/>
            <w:hideMark/>
          </w:tcPr>
          <w:p w14:paraId="222491D8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Возможность удаленной установки ПО на устройствах.</w:t>
            </w:r>
          </w:p>
        </w:tc>
      </w:tr>
      <w:tr w:rsidR="005250BE" w:rsidRPr="00EB6083" w14:paraId="44337A88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2BA1D001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5.5.3.</w:t>
            </w:r>
          </w:p>
        </w:tc>
        <w:tc>
          <w:tcPr>
            <w:tcW w:w="8930" w:type="dxa"/>
            <w:noWrap/>
            <w:vAlign w:val="center"/>
            <w:hideMark/>
          </w:tcPr>
          <w:p w14:paraId="79B5881B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Распространение приложений из корпоративного магазина приложений.</w:t>
            </w:r>
          </w:p>
        </w:tc>
      </w:tr>
      <w:tr w:rsidR="005250BE" w:rsidRPr="00EB6083" w14:paraId="1BC5ED15" w14:textId="77777777" w:rsidTr="006F409D">
        <w:trPr>
          <w:trHeight w:val="375"/>
        </w:trPr>
        <w:tc>
          <w:tcPr>
            <w:tcW w:w="1008" w:type="dxa"/>
            <w:vAlign w:val="center"/>
          </w:tcPr>
          <w:p w14:paraId="05F07DAA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5.5.4.</w:t>
            </w:r>
          </w:p>
        </w:tc>
        <w:tc>
          <w:tcPr>
            <w:tcW w:w="8930" w:type="dxa"/>
            <w:noWrap/>
            <w:vAlign w:val="center"/>
          </w:tcPr>
          <w:p w14:paraId="76119675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Возможность установки приложений из публичных магазинов (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AppStore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</w:tr>
      <w:tr w:rsidR="005250BE" w:rsidRPr="00EB6083" w14:paraId="0F3FDB41" w14:textId="77777777" w:rsidTr="006F409D">
        <w:trPr>
          <w:trHeight w:val="300"/>
        </w:trPr>
        <w:tc>
          <w:tcPr>
            <w:tcW w:w="9938" w:type="dxa"/>
            <w:gridSpan w:val="2"/>
            <w:vAlign w:val="center"/>
          </w:tcPr>
          <w:p w14:paraId="13250BBC" w14:textId="77777777" w:rsidR="005250BE" w:rsidRPr="00EB6083" w:rsidRDefault="005250BE" w:rsidP="005250BE">
            <w:pPr>
              <w:pStyle w:val="a7"/>
              <w:numPr>
                <w:ilvl w:val="1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установка и развертывание</w:t>
            </w:r>
          </w:p>
        </w:tc>
      </w:tr>
      <w:tr w:rsidR="005250BE" w:rsidRPr="00EB6083" w14:paraId="52A68BF0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1FCB09AF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5.6.1.</w:t>
            </w:r>
          </w:p>
        </w:tc>
        <w:tc>
          <w:tcPr>
            <w:tcW w:w="8930" w:type="dxa"/>
            <w:noWrap/>
            <w:vAlign w:val="center"/>
            <w:hideMark/>
          </w:tcPr>
          <w:p w14:paraId="4B3F3379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Регистрация устройств и установка агента управления по сети.</w:t>
            </w:r>
          </w:p>
        </w:tc>
      </w:tr>
      <w:tr w:rsidR="005250BE" w:rsidRPr="00EB6083" w14:paraId="7A1F6252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5A534E01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5.6.2.</w:t>
            </w:r>
          </w:p>
        </w:tc>
        <w:tc>
          <w:tcPr>
            <w:tcW w:w="8930" w:type="dxa"/>
            <w:noWrap/>
            <w:vAlign w:val="center"/>
            <w:hideMark/>
          </w:tcPr>
          <w:p w14:paraId="48E451B5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Инвентаризация конфигурации устройств.</w:t>
            </w:r>
          </w:p>
        </w:tc>
      </w:tr>
      <w:tr w:rsidR="005250BE" w:rsidRPr="00EB6083" w14:paraId="343E00E2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210BCE44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5.6.3.</w:t>
            </w:r>
          </w:p>
        </w:tc>
        <w:tc>
          <w:tcPr>
            <w:tcW w:w="8930" w:type="dxa"/>
            <w:noWrap/>
            <w:vAlign w:val="center"/>
            <w:hideMark/>
          </w:tcPr>
          <w:p w14:paraId="5CF4BE86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Инвентаризация приложений и сервисов.</w:t>
            </w:r>
          </w:p>
        </w:tc>
      </w:tr>
      <w:tr w:rsidR="005250BE" w:rsidRPr="00EB6083" w14:paraId="28399BA8" w14:textId="77777777" w:rsidTr="006F409D">
        <w:trPr>
          <w:trHeight w:val="57"/>
        </w:trPr>
        <w:tc>
          <w:tcPr>
            <w:tcW w:w="1008" w:type="dxa"/>
            <w:vAlign w:val="center"/>
          </w:tcPr>
          <w:p w14:paraId="49B4AEA6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5.6.4.</w:t>
            </w:r>
          </w:p>
        </w:tc>
        <w:tc>
          <w:tcPr>
            <w:tcW w:w="8930" w:type="dxa"/>
            <w:noWrap/>
            <w:vAlign w:val="center"/>
            <w:hideMark/>
          </w:tcPr>
          <w:p w14:paraId="339CFA43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списка зарегистрированных точек доступа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50BE" w:rsidRPr="00EB6083" w14:paraId="7604D2B7" w14:textId="77777777" w:rsidTr="006F409D">
        <w:trPr>
          <w:trHeight w:val="57"/>
        </w:trPr>
        <w:tc>
          <w:tcPr>
            <w:tcW w:w="1008" w:type="dxa"/>
            <w:shd w:val="clear" w:color="auto" w:fill="auto"/>
            <w:vAlign w:val="center"/>
          </w:tcPr>
          <w:p w14:paraId="4515422A" w14:textId="77777777" w:rsidR="005250BE" w:rsidRPr="00EB6083" w:rsidRDefault="005250BE" w:rsidP="006F4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5.6.5.</w:t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B981FB2" w14:textId="77777777" w:rsidR="005250BE" w:rsidRPr="00EB6083" w:rsidRDefault="005250BE" w:rsidP="006F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с </w:t>
            </w:r>
            <w:proofErr w:type="spellStart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EB6083">
              <w:rPr>
                <w:rFonts w:ascii="Times New Roman" w:hAnsi="Times New Roman" w:cs="Times New Roman"/>
                <w:sz w:val="24"/>
                <w:szCs w:val="24"/>
              </w:rPr>
              <w:t xml:space="preserve"> ISE.</w:t>
            </w:r>
          </w:p>
        </w:tc>
      </w:tr>
    </w:tbl>
    <w:p w14:paraId="3214BBA1" w14:textId="77777777" w:rsidR="000D5CE3" w:rsidRPr="00EB6083" w:rsidRDefault="000D5CE3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bookmarkStart w:id="4" w:name="_Toc346286043"/>
    </w:p>
    <w:p w14:paraId="606EE0C9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Применяемое оборудование должно соответствовать следующим требованиям:</w:t>
      </w:r>
    </w:p>
    <w:p w14:paraId="18B25BEF" w14:textId="77777777" w:rsidR="005250BE" w:rsidRPr="00EB6083" w:rsidRDefault="005250BE" w:rsidP="005250BE">
      <w:pPr>
        <w:pStyle w:val="111"/>
        <w:numPr>
          <w:ilvl w:val="0"/>
          <w:numId w:val="30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Поставляемое оборудование должно быть новым, с гарантией производителя на детали и качество исполнения не менее 3 лет;</w:t>
      </w:r>
    </w:p>
    <w:p w14:paraId="0D7D9C4B" w14:textId="77777777" w:rsidR="005250BE" w:rsidRPr="00EB6083" w:rsidRDefault="005250BE" w:rsidP="005250BE">
      <w:pPr>
        <w:pStyle w:val="111"/>
        <w:numPr>
          <w:ilvl w:val="0"/>
          <w:numId w:val="30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 xml:space="preserve">Должна быть предусмотрена техническая поддержка производителя на срок не менее 3 лет; </w:t>
      </w:r>
    </w:p>
    <w:p w14:paraId="26E1B321" w14:textId="77777777" w:rsidR="005250BE" w:rsidRPr="00EB6083" w:rsidRDefault="005250BE" w:rsidP="005250BE">
      <w:pPr>
        <w:pStyle w:val="111"/>
        <w:numPr>
          <w:ilvl w:val="0"/>
          <w:numId w:val="30"/>
        </w:numPr>
        <w:tabs>
          <w:tab w:val="clear" w:pos="1276"/>
          <w:tab w:val="left" w:pos="1134"/>
        </w:tabs>
        <w:spacing w:before="0"/>
        <w:ind w:left="0" w:firstLine="709"/>
        <w:rPr>
          <w:sz w:val="24"/>
          <w:szCs w:val="24"/>
        </w:rPr>
      </w:pPr>
      <w:r w:rsidRPr="00EB6083">
        <w:rPr>
          <w:sz w:val="24"/>
          <w:szCs w:val="24"/>
        </w:rPr>
        <w:t>Все применяемое оборудование должно устанавливаться в стандартные серверные стойки 19 дюймов, необходимые принадлежности и запасные части для установки должны быть в комплекте поставки.</w:t>
      </w:r>
    </w:p>
    <w:p w14:paraId="3BA1B036" w14:textId="77777777" w:rsidR="005250BE" w:rsidRPr="00EB6083" w:rsidRDefault="005250BE" w:rsidP="005250BE">
      <w:pPr>
        <w:pStyle w:val="111"/>
        <w:numPr>
          <w:ilvl w:val="0"/>
          <w:numId w:val="0"/>
        </w:numPr>
        <w:tabs>
          <w:tab w:val="clear" w:pos="1276"/>
          <w:tab w:val="left" w:pos="1710"/>
        </w:tabs>
        <w:spacing w:before="0"/>
        <w:ind w:left="900"/>
        <w:rPr>
          <w:sz w:val="24"/>
          <w:szCs w:val="24"/>
        </w:rPr>
      </w:pPr>
    </w:p>
    <w:p w14:paraId="44F1DC70" w14:textId="77777777" w:rsidR="005250BE" w:rsidRPr="00EB6083" w:rsidRDefault="005250BE" w:rsidP="005250BE">
      <w:pPr>
        <w:pStyle w:val="111"/>
        <w:numPr>
          <w:ilvl w:val="0"/>
          <w:numId w:val="0"/>
        </w:numPr>
        <w:tabs>
          <w:tab w:val="clear" w:pos="1276"/>
          <w:tab w:val="left" w:pos="1710"/>
        </w:tabs>
        <w:spacing w:before="0"/>
        <w:ind w:left="900"/>
        <w:rPr>
          <w:sz w:val="24"/>
          <w:szCs w:val="24"/>
        </w:rPr>
      </w:pPr>
    </w:p>
    <w:p w14:paraId="0DA27FD8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составу и содержанию работ</w:t>
      </w:r>
      <w:bookmarkEnd w:id="4"/>
    </w:p>
    <w:p w14:paraId="2E0F3C10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Работы должны быть выполнены в 5 этапов, включая:</w:t>
      </w:r>
    </w:p>
    <w:p w14:paraId="19800D4D" w14:textId="77777777" w:rsidR="005250BE" w:rsidRPr="00EB6083" w:rsidRDefault="005250BE" w:rsidP="005250BE">
      <w:pPr>
        <w:pStyle w:val="1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Этап 1. Техническое проектирование.</w:t>
      </w:r>
    </w:p>
    <w:p w14:paraId="608B147E" w14:textId="77777777" w:rsidR="005250BE" w:rsidRPr="00EB6083" w:rsidRDefault="005250BE" w:rsidP="005250BE">
      <w:pPr>
        <w:pStyle w:val="1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Этап 2. Поставка оборудования и лицензий ПО.</w:t>
      </w:r>
    </w:p>
    <w:p w14:paraId="529E1797" w14:textId="77777777" w:rsidR="005250BE" w:rsidRPr="00EB6083" w:rsidRDefault="005250BE" w:rsidP="005250BE">
      <w:pPr>
        <w:pStyle w:val="1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Этап 3. Проведение монтажных работ по установке и настройке оборудования.</w:t>
      </w:r>
    </w:p>
    <w:p w14:paraId="15FBD253" w14:textId="77777777" w:rsidR="005250BE" w:rsidRPr="00EB6083" w:rsidRDefault="005250BE" w:rsidP="005250BE">
      <w:pPr>
        <w:pStyle w:val="1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Этап 4. Внедрение Системы, в том числе настройка поставляемых мобильных устройств для работы в составе Системы.</w:t>
      </w:r>
    </w:p>
    <w:p w14:paraId="78C08527" w14:textId="77777777" w:rsidR="005250BE" w:rsidRPr="00EB6083" w:rsidRDefault="005250BE" w:rsidP="005250BE">
      <w:pPr>
        <w:pStyle w:val="1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lastRenderedPageBreak/>
        <w:t>Этап 5. Проведение обучения обслуживающего персонала.</w:t>
      </w:r>
    </w:p>
    <w:p w14:paraId="0CC1228E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Работы, осуществляемые в рамках этапов 2-5, должны выполняться на территориальном объекте Заказчика, расположенном по адресу Москва, ул. Моховая, д. 13с1.</w:t>
      </w:r>
    </w:p>
    <w:p w14:paraId="68575EF3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7AE28769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документированию</w:t>
      </w:r>
    </w:p>
    <w:p w14:paraId="5F71C001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Перечень подлежащих разработке комплектов и видов документов должен соответствовать требованиям ГОСТ 34.201-89.</w:t>
      </w:r>
    </w:p>
    <w:p w14:paraId="29DFBFC1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Комплект эксплуатационной документации должен соответствовать требованиям ГОСТ 2.601-2006.</w:t>
      </w:r>
    </w:p>
    <w:p w14:paraId="07CC1D58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Содержание и оформление документов, входящих в комплект документации, должны соответствовать требованиям РД 50-34.698-90.</w:t>
      </w:r>
    </w:p>
    <w:p w14:paraId="3C8E5E5C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Комплект документации предоставляется Заказчику в 2-х экземплярах в печатном виде, а также в электронном виде.</w:t>
      </w:r>
    </w:p>
    <w:p w14:paraId="3CC6BB66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2F1018F0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279049031"/>
      <w:bookmarkStart w:id="6" w:name="_Toc346286046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Перспективы развития, модернизации системы</w:t>
      </w:r>
      <w:bookmarkEnd w:id="5"/>
    </w:p>
    <w:p w14:paraId="179983B6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Система должна предусматривать возможность развития и модернизации в соответствии с нуждами Заказчика, а также должна позволять увеличивать количество:</w:t>
      </w:r>
    </w:p>
    <w:p w14:paraId="775E8C65" w14:textId="77777777" w:rsidR="005250BE" w:rsidRPr="00EB6083" w:rsidRDefault="005250BE" w:rsidP="005250BE">
      <w:pPr>
        <w:pStyle w:val="1"/>
        <w:numPr>
          <w:ilvl w:val="0"/>
          <w:numId w:val="31"/>
        </w:numPr>
        <w:tabs>
          <w:tab w:val="left" w:pos="1134"/>
          <w:tab w:val="left" w:pos="1530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мобильных устройств, работающих в составе Системы;</w:t>
      </w:r>
    </w:p>
    <w:p w14:paraId="013CF023" w14:textId="77777777" w:rsidR="005250BE" w:rsidRPr="00EB6083" w:rsidRDefault="005250BE" w:rsidP="005250BE">
      <w:pPr>
        <w:pStyle w:val="1"/>
        <w:numPr>
          <w:ilvl w:val="0"/>
          <w:numId w:val="31"/>
        </w:numPr>
        <w:tabs>
          <w:tab w:val="left" w:pos="1134"/>
          <w:tab w:val="left" w:pos="1530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серверного оборудования, обеспечивающего функционирование Системы.</w:t>
      </w:r>
    </w:p>
    <w:p w14:paraId="19D5227E" w14:textId="77777777" w:rsidR="005250BE" w:rsidRPr="00EB6083" w:rsidRDefault="005250BE" w:rsidP="005250BE">
      <w:pPr>
        <w:pStyle w:val="1"/>
        <w:numPr>
          <w:ilvl w:val="0"/>
          <w:numId w:val="0"/>
        </w:numPr>
        <w:tabs>
          <w:tab w:val="left" w:pos="1710"/>
        </w:tabs>
        <w:spacing w:before="0" w:line="240" w:lineRule="auto"/>
        <w:ind w:left="900"/>
        <w:rPr>
          <w:szCs w:val="24"/>
        </w:rPr>
      </w:pPr>
    </w:p>
    <w:p w14:paraId="209902F5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Toc279049035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безопасности</w:t>
      </w:r>
      <w:bookmarkEnd w:id="7"/>
    </w:p>
    <w:p w14:paraId="2913456A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Система должна отвечать требованиям по обеспечению безопасности при монтаже, наладке, эксплуатации, обслуживании и ремонте технических средств (защита от воздействий электрического тока, электромагнитных полей, акустических шумов и т.п.), по допустимым уровням освещенности, вибрационных и шумовых нагрузок в целом.</w:t>
      </w:r>
    </w:p>
    <w:p w14:paraId="635AAB84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 xml:space="preserve">Система должна обладать сертификатом соответствия требованиям руководящего документа «Защита от несанкционированного доступа к информации. Часть 1. Программное обеспечение средств защиты информации. Классификация по уровню контроля </w:t>
      </w:r>
      <w:proofErr w:type="spellStart"/>
      <w:r w:rsidRPr="00EB6083">
        <w:rPr>
          <w:sz w:val="24"/>
          <w:szCs w:val="24"/>
        </w:rPr>
        <w:t>недекларированных</w:t>
      </w:r>
      <w:proofErr w:type="spellEnd"/>
      <w:r w:rsidRPr="00EB6083">
        <w:rPr>
          <w:sz w:val="24"/>
          <w:szCs w:val="24"/>
        </w:rPr>
        <w:t xml:space="preserve"> возможностей» ФСТЭК России (</w:t>
      </w:r>
      <w:proofErr w:type="spellStart"/>
      <w:r w:rsidRPr="00EB6083">
        <w:rPr>
          <w:sz w:val="24"/>
          <w:szCs w:val="24"/>
        </w:rPr>
        <w:t>Гостехкомиссии</w:t>
      </w:r>
      <w:proofErr w:type="spellEnd"/>
      <w:r w:rsidRPr="00EB6083">
        <w:rPr>
          <w:sz w:val="24"/>
          <w:szCs w:val="24"/>
        </w:rPr>
        <w:t xml:space="preserve"> России) не ниже 4 уровня контроля и технических условий.</w:t>
      </w:r>
    </w:p>
    <w:p w14:paraId="2872CB65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56F1BB28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Toc279049040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патентной чистоте</w:t>
      </w:r>
      <w:bookmarkEnd w:id="8"/>
    </w:p>
    <w:p w14:paraId="12A5C2BA" w14:textId="77777777" w:rsidR="005250BE" w:rsidRPr="00EB6083" w:rsidRDefault="005250BE" w:rsidP="005250BE">
      <w:pPr>
        <w:pStyle w:val="11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Все программные и технические средства Системы Заказчика должны иметь возможность легального использования на территории Российской Федерации. Помимо этого, все вновь разрабатываемые программные и технические средства Системы Заказчика должны обладать патентной чистотой.</w:t>
      </w:r>
    </w:p>
    <w:p w14:paraId="7C2C2133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4402943E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9" w:name="_Toc279049042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функциям </w:t>
      </w:r>
      <w:bookmarkEnd w:id="9"/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системы</w:t>
      </w:r>
    </w:p>
    <w:p w14:paraId="31FDEBF6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Все функции подсистем Системы Заказчика должны быть реализованы в соответствии с требованиями настоящего ТЗ и не противоречить требованиям законодательства Российской Федерации.</w:t>
      </w:r>
    </w:p>
    <w:p w14:paraId="7552033F" w14:textId="77777777" w:rsidR="005250BE" w:rsidRPr="00EB6083" w:rsidRDefault="005250BE" w:rsidP="005250BE">
      <w:pPr>
        <w:pStyle w:val="11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665381A5" w14:textId="77777777" w:rsidR="005250BE" w:rsidRPr="00EB6083" w:rsidRDefault="005250BE" w:rsidP="005250BE">
      <w:pPr>
        <w:pStyle w:val="14"/>
        <w:numPr>
          <w:ilvl w:val="0"/>
          <w:numId w:val="28"/>
        </w:numPr>
        <w:shd w:val="clear" w:color="auto" w:fill="FFFFFF"/>
        <w:tabs>
          <w:tab w:val="clear" w:pos="1276"/>
          <w:tab w:val="clear" w:pos="1701"/>
          <w:tab w:val="num" w:pos="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6083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исполнителю работ</w:t>
      </w:r>
      <w:bookmarkEnd w:id="6"/>
    </w:p>
    <w:p w14:paraId="2CA1773A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Наличие следующих лицензий и аттестатов:</w:t>
      </w:r>
    </w:p>
    <w:p w14:paraId="4967AF35" w14:textId="77777777" w:rsidR="005250BE" w:rsidRPr="00EB6083" w:rsidRDefault="005250BE" w:rsidP="005250BE">
      <w:pPr>
        <w:pStyle w:val="1"/>
        <w:numPr>
          <w:ilvl w:val="0"/>
          <w:numId w:val="32"/>
        </w:numPr>
        <w:tabs>
          <w:tab w:val="left" w:pos="1134"/>
          <w:tab w:val="left" w:pos="1530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Лицензия ФСТЭК РФ на деятельность по разработке и производству средств защиты конфиденциальной информации;</w:t>
      </w:r>
    </w:p>
    <w:p w14:paraId="29B95481" w14:textId="77777777" w:rsidR="005250BE" w:rsidRPr="00EB6083" w:rsidRDefault="005250BE" w:rsidP="005250BE">
      <w:pPr>
        <w:pStyle w:val="1"/>
        <w:numPr>
          <w:ilvl w:val="0"/>
          <w:numId w:val="32"/>
        </w:numPr>
        <w:tabs>
          <w:tab w:val="left" w:pos="1134"/>
          <w:tab w:val="left" w:pos="1530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Лицензия ФСТЭК РФ на деятельность по технической защите конфиденциальной информации.</w:t>
      </w:r>
    </w:p>
    <w:p w14:paraId="45EBA0F2" w14:textId="77777777" w:rsidR="005250BE" w:rsidRPr="00EB6083" w:rsidRDefault="005250BE" w:rsidP="005250BE">
      <w:pPr>
        <w:pStyle w:val="1"/>
        <w:numPr>
          <w:ilvl w:val="0"/>
          <w:numId w:val="32"/>
        </w:numPr>
        <w:tabs>
          <w:tab w:val="left" w:pos="1134"/>
        </w:tabs>
        <w:spacing w:before="0" w:line="240" w:lineRule="auto"/>
        <w:ind w:left="0" w:firstLine="709"/>
        <w:rPr>
          <w:szCs w:val="24"/>
        </w:rPr>
      </w:pPr>
      <w:r w:rsidRPr="00EB6083">
        <w:rPr>
          <w:szCs w:val="24"/>
        </w:rPr>
        <w:t>Лицензия ФСБ России на осуществление видов деятельности, связанной с шифровальными (криптографическими) средствами.</w:t>
      </w:r>
    </w:p>
    <w:p w14:paraId="7B8A33B6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Опыт оказания услуг в области защиты информации не менее 1 года.</w:t>
      </w:r>
    </w:p>
    <w:p w14:paraId="7FEEB81C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lastRenderedPageBreak/>
        <w:t>Наличие опыта проведения работ по внедрению предлагаемой системы.</w:t>
      </w:r>
    </w:p>
    <w:p w14:paraId="041A1910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Наличие письма от разработчика программного обеспечения, используемого в рамках работ по</w:t>
      </w:r>
      <w:r w:rsidR="000D5CE3" w:rsidRPr="00EB6083">
        <w:rPr>
          <w:sz w:val="24"/>
          <w:szCs w:val="24"/>
        </w:rPr>
        <w:t xml:space="preserve"> внедрению предлагаемой системы.</w:t>
      </w:r>
    </w:p>
    <w:p w14:paraId="78403D45" w14:textId="77777777" w:rsidR="005250BE" w:rsidRPr="00EB6083" w:rsidRDefault="005250BE" w:rsidP="005250BE">
      <w:pPr>
        <w:pStyle w:val="11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EB6083">
        <w:rPr>
          <w:sz w:val="24"/>
          <w:szCs w:val="24"/>
        </w:rPr>
        <w:t>Желательно наличие положительных отзывов от партнеров по проведению работ в области обеспечения безопасности информации.</w:t>
      </w:r>
    </w:p>
    <w:p w14:paraId="537B84B0" w14:textId="77777777" w:rsidR="005250BE" w:rsidRPr="00EB6083" w:rsidRDefault="005250BE" w:rsidP="00501F37">
      <w:pPr>
        <w:pStyle w:val="Default"/>
        <w:ind w:left="792"/>
      </w:pPr>
    </w:p>
    <w:sectPr w:rsidR="005250BE" w:rsidRPr="00EB6083" w:rsidSect="005970F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299B" w14:textId="77777777" w:rsidR="004221A1" w:rsidRDefault="004221A1" w:rsidP="00B77FBF">
      <w:pPr>
        <w:spacing w:after="0" w:line="240" w:lineRule="auto"/>
      </w:pPr>
      <w:r>
        <w:separator/>
      </w:r>
    </w:p>
  </w:endnote>
  <w:endnote w:type="continuationSeparator" w:id="0">
    <w:p w14:paraId="7EA601AC" w14:textId="77777777" w:rsidR="004221A1" w:rsidRDefault="004221A1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5567D" w14:textId="77777777" w:rsidR="004221A1" w:rsidRDefault="004221A1" w:rsidP="00B77FBF">
      <w:pPr>
        <w:spacing w:after="0" w:line="240" w:lineRule="auto"/>
      </w:pPr>
      <w:r>
        <w:separator/>
      </w:r>
    </w:p>
  </w:footnote>
  <w:footnote w:type="continuationSeparator" w:id="0">
    <w:p w14:paraId="1CD95B90" w14:textId="77777777" w:rsidR="004221A1" w:rsidRDefault="004221A1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D165" w14:textId="15742245" w:rsidR="00B77FBF" w:rsidRPr="00063F92" w:rsidRDefault="00B77FBF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1C50" w:rsidRPr="009C1C50">
      <w:rPr>
        <w:rFonts w:ascii="Times New Roman" w:hAnsi="Times New Roman" w:cs="Times New Roman"/>
        <w:color w:val="A6A6A6" w:themeColor="background1" w:themeShade="A6"/>
        <w:sz w:val="20"/>
        <w:szCs w:val="20"/>
      </w:rPr>
      <w:t>«</w:t>
    </w:r>
    <w:r w:rsidR="009C1C50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 </w:t>
    </w:r>
    <w:r w:rsidR="009C1C50" w:rsidRPr="009C1C50">
      <w:rPr>
        <w:rFonts w:ascii="Times New Roman" w:hAnsi="Times New Roman" w:cs="Times New Roman"/>
        <w:color w:val="A6A6A6" w:themeColor="background1" w:themeShade="A6"/>
        <w:sz w:val="20"/>
        <w:szCs w:val="20"/>
      </w:rPr>
      <w:t>» __________</w:t>
    </w:r>
    <w:r w:rsidR="001D4E17" w:rsidRPr="00063F9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</w:t>
    </w:r>
    <w:r w:rsidR="009C1C50">
      <w:rPr>
        <w:rFonts w:ascii="Times New Roman" w:hAnsi="Times New Roman" w:cs="Times New Roman"/>
        <w:color w:val="A6A6A6" w:themeColor="background1" w:themeShade="A6"/>
        <w:sz w:val="20"/>
        <w:szCs w:val="20"/>
      </w:rPr>
      <w:t>2017 г.</w:t>
    </w:r>
  </w:p>
  <w:p w14:paraId="15B7D54D" w14:textId="77777777" w:rsidR="00B77FBF" w:rsidRDefault="00B77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E5C"/>
    <w:multiLevelType w:val="multilevel"/>
    <w:tmpl w:val="359C2260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A923D9"/>
    <w:multiLevelType w:val="hybridMultilevel"/>
    <w:tmpl w:val="D748A656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B16C5B"/>
    <w:multiLevelType w:val="multilevel"/>
    <w:tmpl w:val="64D6FB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BE85AD2"/>
    <w:multiLevelType w:val="multilevel"/>
    <w:tmpl w:val="E06041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C2B62BA"/>
    <w:multiLevelType w:val="hybridMultilevel"/>
    <w:tmpl w:val="8C46FE56"/>
    <w:lvl w:ilvl="0" w:tplc="2AD23B2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CB158A2"/>
    <w:multiLevelType w:val="hybridMultilevel"/>
    <w:tmpl w:val="08422B64"/>
    <w:lvl w:ilvl="0" w:tplc="0EBC9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695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4A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42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1CD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CD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C1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85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68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6EF3"/>
    <w:multiLevelType w:val="hybridMultilevel"/>
    <w:tmpl w:val="52562372"/>
    <w:lvl w:ilvl="0" w:tplc="282A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C1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A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0C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6E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8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88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8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A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4C31B9"/>
    <w:multiLevelType w:val="hybridMultilevel"/>
    <w:tmpl w:val="A87E853E"/>
    <w:lvl w:ilvl="0" w:tplc="728AB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C42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C8A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3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615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87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68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4D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C2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A3000"/>
    <w:multiLevelType w:val="multilevel"/>
    <w:tmpl w:val="79C63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75141E"/>
    <w:multiLevelType w:val="hybridMultilevel"/>
    <w:tmpl w:val="658ADB0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3" w15:restartNumberingAfterBreak="0">
    <w:nsid w:val="34A30D5D"/>
    <w:multiLevelType w:val="multilevel"/>
    <w:tmpl w:val="D3CA85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2F5EA6"/>
    <w:multiLevelType w:val="hybridMultilevel"/>
    <w:tmpl w:val="658ADB0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8B5367D"/>
    <w:multiLevelType w:val="multilevel"/>
    <w:tmpl w:val="280E05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D601D9"/>
    <w:multiLevelType w:val="hybridMultilevel"/>
    <w:tmpl w:val="AC78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54E11"/>
    <w:multiLevelType w:val="hybridMultilevel"/>
    <w:tmpl w:val="705C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B1E71"/>
    <w:multiLevelType w:val="multilevel"/>
    <w:tmpl w:val="2AC4EA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9" w15:restartNumberingAfterBreak="0">
    <w:nsid w:val="401C3A66"/>
    <w:multiLevelType w:val="hybridMultilevel"/>
    <w:tmpl w:val="27EE6286"/>
    <w:lvl w:ilvl="0" w:tplc="2AD23B2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52908B4"/>
    <w:multiLevelType w:val="hybridMultilevel"/>
    <w:tmpl w:val="6BD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6E33"/>
    <w:multiLevelType w:val="hybridMultilevel"/>
    <w:tmpl w:val="B8B80E68"/>
    <w:lvl w:ilvl="0" w:tplc="BC905B8C">
      <w:start w:val="1"/>
      <w:numFmt w:val="bullet"/>
      <w:lvlText w:val="–"/>
      <w:lvlJc w:val="left"/>
      <w:pPr>
        <w:ind w:left="1512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46073C95"/>
    <w:multiLevelType w:val="hybridMultilevel"/>
    <w:tmpl w:val="9F76F6E6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476E106F"/>
    <w:multiLevelType w:val="hybridMultilevel"/>
    <w:tmpl w:val="6E66B87E"/>
    <w:lvl w:ilvl="0" w:tplc="2AD23B2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9727146"/>
    <w:multiLevelType w:val="hybridMultilevel"/>
    <w:tmpl w:val="D65C14C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BF82B72"/>
    <w:multiLevelType w:val="multilevel"/>
    <w:tmpl w:val="C2B42B7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C1E6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66B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CD7F06"/>
    <w:multiLevelType w:val="multilevel"/>
    <w:tmpl w:val="A238BE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9" w15:restartNumberingAfterBreak="0">
    <w:nsid w:val="50EA560C"/>
    <w:multiLevelType w:val="hybridMultilevel"/>
    <w:tmpl w:val="8D1863E2"/>
    <w:lvl w:ilvl="0" w:tplc="653AF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2DE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09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CB1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40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0B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C3A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CF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603B3"/>
    <w:multiLevelType w:val="multilevel"/>
    <w:tmpl w:val="3B8A6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4" w15:restartNumberingAfterBreak="0">
    <w:nsid w:val="5D34613B"/>
    <w:multiLevelType w:val="multilevel"/>
    <w:tmpl w:val="B4A00E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5" w15:restartNumberingAfterBreak="0">
    <w:nsid w:val="5EC9115F"/>
    <w:multiLevelType w:val="hybridMultilevel"/>
    <w:tmpl w:val="5230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35BDB"/>
    <w:multiLevelType w:val="hybridMultilevel"/>
    <w:tmpl w:val="A502E1BE"/>
    <w:lvl w:ilvl="0" w:tplc="70388B0A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71A93ADE"/>
    <w:multiLevelType w:val="hybridMultilevel"/>
    <w:tmpl w:val="17206B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737F0E2E"/>
    <w:multiLevelType w:val="hybridMultilevel"/>
    <w:tmpl w:val="E01A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9"/>
  </w:num>
  <w:num w:numId="4">
    <w:abstractNumId w:val="2"/>
  </w:num>
  <w:num w:numId="5">
    <w:abstractNumId w:val="36"/>
  </w:num>
  <w:num w:numId="6">
    <w:abstractNumId w:val="27"/>
  </w:num>
  <w:num w:numId="7">
    <w:abstractNumId w:val="37"/>
  </w:num>
  <w:num w:numId="8">
    <w:abstractNumId w:val="33"/>
  </w:num>
  <w:num w:numId="9">
    <w:abstractNumId w:val="12"/>
  </w:num>
  <w:num w:numId="10">
    <w:abstractNumId w:val="10"/>
  </w:num>
  <w:num w:numId="11">
    <w:abstractNumId w:val="30"/>
  </w:num>
  <w:num w:numId="12">
    <w:abstractNumId w:val="9"/>
  </w:num>
  <w:num w:numId="13">
    <w:abstractNumId w:val="29"/>
  </w:num>
  <w:num w:numId="14">
    <w:abstractNumId w:val="8"/>
  </w:num>
  <w:num w:numId="15">
    <w:abstractNumId w:val="7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4"/>
  </w:num>
  <w:num w:numId="21">
    <w:abstractNumId w:val="11"/>
  </w:num>
  <w:num w:numId="22">
    <w:abstractNumId w:val="18"/>
  </w:num>
  <w:num w:numId="23">
    <w:abstractNumId w:val="28"/>
  </w:num>
  <w:num w:numId="24">
    <w:abstractNumId w:val="26"/>
  </w:num>
  <w:num w:numId="25">
    <w:abstractNumId w:val="16"/>
  </w:num>
  <w:num w:numId="26">
    <w:abstractNumId w:val="24"/>
  </w:num>
  <w:num w:numId="27">
    <w:abstractNumId w:val="32"/>
  </w:num>
  <w:num w:numId="28">
    <w:abstractNumId w:val="38"/>
  </w:num>
  <w:num w:numId="29">
    <w:abstractNumId w:val="23"/>
  </w:num>
  <w:num w:numId="30">
    <w:abstractNumId w:val="19"/>
  </w:num>
  <w:num w:numId="31">
    <w:abstractNumId w:val="3"/>
  </w:num>
  <w:num w:numId="32">
    <w:abstractNumId w:val="31"/>
  </w:num>
  <w:num w:numId="33">
    <w:abstractNumId w:val="6"/>
  </w:num>
  <w:num w:numId="34">
    <w:abstractNumId w:val="34"/>
  </w:num>
  <w:num w:numId="35">
    <w:abstractNumId w:val="5"/>
  </w:num>
  <w:num w:numId="36">
    <w:abstractNumId w:val="4"/>
  </w:num>
  <w:num w:numId="37">
    <w:abstractNumId w:val="25"/>
  </w:num>
  <w:num w:numId="38">
    <w:abstractNumId w:val="15"/>
  </w:num>
  <w:num w:numId="39">
    <w:abstractNumId w:val="1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E"/>
    <w:rsid w:val="000106BD"/>
    <w:rsid w:val="000521C2"/>
    <w:rsid w:val="00063F92"/>
    <w:rsid w:val="0008302B"/>
    <w:rsid w:val="00087D2F"/>
    <w:rsid w:val="000D1832"/>
    <w:rsid w:val="000D5CE3"/>
    <w:rsid w:val="000F7982"/>
    <w:rsid w:val="001034C2"/>
    <w:rsid w:val="00130DFE"/>
    <w:rsid w:val="00133DA6"/>
    <w:rsid w:val="00137C98"/>
    <w:rsid w:val="00147609"/>
    <w:rsid w:val="001A0CEB"/>
    <w:rsid w:val="001D4E17"/>
    <w:rsid w:val="001E703E"/>
    <w:rsid w:val="001F7A58"/>
    <w:rsid w:val="00200398"/>
    <w:rsid w:val="00217AF7"/>
    <w:rsid w:val="00226EFF"/>
    <w:rsid w:val="00272628"/>
    <w:rsid w:val="002737CB"/>
    <w:rsid w:val="002904FF"/>
    <w:rsid w:val="00291735"/>
    <w:rsid w:val="002A0FF5"/>
    <w:rsid w:val="002C08F5"/>
    <w:rsid w:val="002D0B7A"/>
    <w:rsid w:val="002E6F44"/>
    <w:rsid w:val="002F3BB9"/>
    <w:rsid w:val="0032447B"/>
    <w:rsid w:val="00331673"/>
    <w:rsid w:val="0033445D"/>
    <w:rsid w:val="00361CD9"/>
    <w:rsid w:val="003716CA"/>
    <w:rsid w:val="00386DB5"/>
    <w:rsid w:val="0039465B"/>
    <w:rsid w:val="00394C9A"/>
    <w:rsid w:val="003B7028"/>
    <w:rsid w:val="003E7137"/>
    <w:rsid w:val="00411253"/>
    <w:rsid w:val="004170D0"/>
    <w:rsid w:val="004221A1"/>
    <w:rsid w:val="00425056"/>
    <w:rsid w:val="00443206"/>
    <w:rsid w:val="00443D3D"/>
    <w:rsid w:val="00455DE7"/>
    <w:rsid w:val="00462B3C"/>
    <w:rsid w:val="00482455"/>
    <w:rsid w:val="00494A42"/>
    <w:rsid w:val="004A5F96"/>
    <w:rsid w:val="004C4516"/>
    <w:rsid w:val="004C5D7F"/>
    <w:rsid w:val="004D2F40"/>
    <w:rsid w:val="004D45ED"/>
    <w:rsid w:val="004E36B2"/>
    <w:rsid w:val="00501F37"/>
    <w:rsid w:val="005250BE"/>
    <w:rsid w:val="00551B39"/>
    <w:rsid w:val="00557715"/>
    <w:rsid w:val="00562403"/>
    <w:rsid w:val="00582875"/>
    <w:rsid w:val="00583F3B"/>
    <w:rsid w:val="0058430A"/>
    <w:rsid w:val="00585A9B"/>
    <w:rsid w:val="00587E41"/>
    <w:rsid w:val="005970F9"/>
    <w:rsid w:val="005A21A5"/>
    <w:rsid w:val="005A6029"/>
    <w:rsid w:val="005D0051"/>
    <w:rsid w:val="005D46D3"/>
    <w:rsid w:val="005E4CF8"/>
    <w:rsid w:val="005E4FCA"/>
    <w:rsid w:val="005F3F8D"/>
    <w:rsid w:val="00601CFB"/>
    <w:rsid w:val="006259B0"/>
    <w:rsid w:val="00635048"/>
    <w:rsid w:val="00637361"/>
    <w:rsid w:val="00644D58"/>
    <w:rsid w:val="00674C9A"/>
    <w:rsid w:val="00680DD2"/>
    <w:rsid w:val="006A011B"/>
    <w:rsid w:val="006A445D"/>
    <w:rsid w:val="006D3FF0"/>
    <w:rsid w:val="006E7371"/>
    <w:rsid w:val="006F39C5"/>
    <w:rsid w:val="00760FF9"/>
    <w:rsid w:val="007764CB"/>
    <w:rsid w:val="007D22EF"/>
    <w:rsid w:val="008312B7"/>
    <w:rsid w:val="00840210"/>
    <w:rsid w:val="00850B88"/>
    <w:rsid w:val="0087670A"/>
    <w:rsid w:val="008A2998"/>
    <w:rsid w:val="008B5D27"/>
    <w:rsid w:val="008C37AF"/>
    <w:rsid w:val="00906818"/>
    <w:rsid w:val="009076F3"/>
    <w:rsid w:val="0091572B"/>
    <w:rsid w:val="00916034"/>
    <w:rsid w:val="0093713E"/>
    <w:rsid w:val="009407E4"/>
    <w:rsid w:val="00954660"/>
    <w:rsid w:val="00967290"/>
    <w:rsid w:val="00974522"/>
    <w:rsid w:val="00974F29"/>
    <w:rsid w:val="009931F1"/>
    <w:rsid w:val="00997867"/>
    <w:rsid w:val="009A2688"/>
    <w:rsid w:val="009A502E"/>
    <w:rsid w:val="009A6C6D"/>
    <w:rsid w:val="009B1EBE"/>
    <w:rsid w:val="009C1C50"/>
    <w:rsid w:val="009D56FD"/>
    <w:rsid w:val="009E2C2D"/>
    <w:rsid w:val="009F2E51"/>
    <w:rsid w:val="00A27D3C"/>
    <w:rsid w:val="00A40853"/>
    <w:rsid w:val="00A51456"/>
    <w:rsid w:val="00A675CF"/>
    <w:rsid w:val="00A73E62"/>
    <w:rsid w:val="00A76670"/>
    <w:rsid w:val="00A8029E"/>
    <w:rsid w:val="00A959EF"/>
    <w:rsid w:val="00AA01FE"/>
    <w:rsid w:val="00AB49C4"/>
    <w:rsid w:val="00B025EB"/>
    <w:rsid w:val="00B02ADE"/>
    <w:rsid w:val="00B427B5"/>
    <w:rsid w:val="00B5098E"/>
    <w:rsid w:val="00B52B5C"/>
    <w:rsid w:val="00B77FBF"/>
    <w:rsid w:val="00B9750C"/>
    <w:rsid w:val="00BA10D8"/>
    <w:rsid w:val="00BB414A"/>
    <w:rsid w:val="00BB792E"/>
    <w:rsid w:val="00BE5266"/>
    <w:rsid w:val="00C05178"/>
    <w:rsid w:val="00C101BA"/>
    <w:rsid w:val="00C17201"/>
    <w:rsid w:val="00C2157E"/>
    <w:rsid w:val="00C629FB"/>
    <w:rsid w:val="00C67A1F"/>
    <w:rsid w:val="00C76F59"/>
    <w:rsid w:val="00C80390"/>
    <w:rsid w:val="00CF5EA3"/>
    <w:rsid w:val="00D00B07"/>
    <w:rsid w:val="00D23FB8"/>
    <w:rsid w:val="00D273BA"/>
    <w:rsid w:val="00D3464E"/>
    <w:rsid w:val="00D5297C"/>
    <w:rsid w:val="00D539BD"/>
    <w:rsid w:val="00D82D1B"/>
    <w:rsid w:val="00D83C46"/>
    <w:rsid w:val="00D916EA"/>
    <w:rsid w:val="00DA30CD"/>
    <w:rsid w:val="00DC0D96"/>
    <w:rsid w:val="00DC75F1"/>
    <w:rsid w:val="00DE01A2"/>
    <w:rsid w:val="00E069BC"/>
    <w:rsid w:val="00E27559"/>
    <w:rsid w:val="00E364CF"/>
    <w:rsid w:val="00E97589"/>
    <w:rsid w:val="00EA766D"/>
    <w:rsid w:val="00EB6083"/>
    <w:rsid w:val="00ED4A25"/>
    <w:rsid w:val="00EF16B0"/>
    <w:rsid w:val="00F06915"/>
    <w:rsid w:val="00F23198"/>
    <w:rsid w:val="00F258CE"/>
    <w:rsid w:val="00F26C74"/>
    <w:rsid w:val="00F440FD"/>
    <w:rsid w:val="00F443EE"/>
    <w:rsid w:val="00F65102"/>
    <w:rsid w:val="00F72ABA"/>
    <w:rsid w:val="00F7435A"/>
    <w:rsid w:val="00F76728"/>
    <w:rsid w:val="00FB7069"/>
    <w:rsid w:val="00FB71EF"/>
    <w:rsid w:val="00FC6D45"/>
    <w:rsid w:val="00FD3720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BFEF4"/>
  <w15:docId w15:val="{07658814-B261-4BE0-92EB-A1F4359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F9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FBF"/>
  </w:style>
  <w:style w:type="paragraph" w:styleId="a5">
    <w:name w:val="footer"/>
    <w:basedOn w:val="a"/>
    <w:link w:val="a6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FBF"/>
  </w:style>
  <w:style w:type="paragraph" w:styleId="a7">
    <w:name w:val="List Paragraph"/>
    <w:basedOn w:val="a"/>
    <w:link w:val="a8"/>
    <w:uiPriority w:val="34"/>
    <w:qFormat/>
    <w:rsid w:val="00906818"/>
    <w:pPr>
      <w:ind w:left="720"/>
      <w:contextualSpacing/>
    </w:pPr>
  </w:style>
  <w:style w:type="table" w:styleId="a9">
    <w:name w:val="Table Grid"/>
    <w:basedOn w:val="a1"/>
    <w:uiPriority w:val="3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F4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41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41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1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414A"/>
    <w:rPr>
      <w:b/>
      <w:bCs/>
      <w:sz w:val="20"/>
      <w:szCs w:val="20"/>
    </w:rPr>
  </w:style>
  <w:style w:type="paragraph" w:customStyle="1" w:styleId="af2">
    <w:name w:val="Пункт"/>
    <w:basedOn w:val="a"/>
    <w:link w:val="af3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"/>
    <w:autoRedefine/>
    <w:rsid w:val="00954660"/>
    <w:pPr>
      <w:widowControl w:val="0"/>
      <w:numPr>
        <w:numId w:val="8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8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3">
    <w:name w:val="Пункт Знак"/>
    <w:basedOn w:val="a0"/>
    <w:link w:val="af2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466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7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semiHidden/>
    <w:unhideWhenUsed/>
    <w:rsid w:val="00F069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6915"/>
  </w:style>
  <w:style w:type="paragraph" w:styleId="af9">
    <w:name w:val="Normal (Web)"/>
    <w:basedOn w:val="a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Уровень 1.1"/>
    <w:link w:val="110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Уровень 1.1.1"/>
    <w:basedOn w:val="11"/>
    <w:link w:val="3"/>
    <w:qFormat/>
    <w:rsid w:val="005250BE"/>
    <w:pPr>
      <w:numPr>
        <w:ilvl w:val="2"/>
      </w:numPr>
      <w:spacing w:before="60"/>
      <w:outlineLvl w:val="2"/>
    </w:pPr>
  </w:style>
  <w:style w:type="character" w:customStyle="1" w:styleId="a8">
    <w:name w:val="Абзац списка Знак"/>
    <w:basedOn w:val="a0"/>
    <w:link w:val="a7"/>
    <w:uiPriority w:val="34"/>
    <w:rsid w:val="005250BE"/>
  </w:style>
  <w:style w:type="paragraph" w:customStyle="1" w:styleId="1">
    <w:name w:val="Список 1"/>
    <w:link w:val="12"/>
    <w:qFormat/>
    <w:rsid w:val="005250BE"/>
    <w:pPr>
      <w:numPr>
        <w:numId w:val="27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0">
    <w:name w:val="Уровень 1.1 Знак"/>
    <w:basedOn w:val="a8"/>
    <w:link w:val="11"/>
    <w:rsid w:val="005250BE"/>
    <w:rPr>
      <w:rFonts w:ascii="Times New Roman" w:hAnsi="Times New Roman" w:cs="Times New Roman"/>
      <w:sz w:val="28"/>
      <w:szCs w:val="28"/>
    </w:rPr>
  </w:style>
  <w:style w:type="character" w:customStyle="1" w:styleId="3">
    <w:name w:val="Уровень 3 Знак"/>
    <w:basedOn w:val="110"/>
    <w:link w:val="111"/>
    <w:rsid w:val="005250BE"/>
    <w:rPr>
      <w:rFonts w:ascii="Times New Roman" w:hAnsi="Times New Roman" w:cs="Times New Roman"/>
      <w:sz w:val="28"/>
      <w:szCs w:val="28"/>
    </w:rPr>
  </w:style>
  <w:style w:type="character" w:customStyle="1" w:styleId="12">
    <w:name w:val="Список 1 Знак"/>
    <w:basedOn w:val="110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3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3"/>
    <w:locked/>
    <w:rsid w:val="005250BE"/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link w:val="15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5">
    <w:name w:val="Абзац списка1 Знак"/>
    <w:basedOn w:val="a0"/>
    <w:link w:val="14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"/>
    <w:next w:val="a"/>
    <w:uiPriority w:val="9"/>
    <w:qFormat/>
    <w:rsid w:val="005250BE"/>
    <w:pPr>
      <w:keepNext/>
      <w:keepLines/>
      <w:pageBreakBefore/>
      <w:numPr>
        <w:numId w:val="28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"/>
    <w:next w:val="a"/>
    <w:uiPriority w:val="9"/>
    <w:qFormat/>
    <w:rsid w:val="005250BE"/>
    <w:pPr>
      <w:keepNext/>
      <w:keepLines/>
      <w:numPr>
        <w:ilvl w:val="1"/>
        <w:numId w:val="28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"/>
    <w:next w:val="a"/>
    <w:uiPriority w:val="9"/>
    <w:qFormat/>
    <w:rsid w:val="005250BE"/>
    <w:pPr>
      <w:keepNext/>
      <w:keepLines/>
      <w:numPr>
        <w:ilvl w:val="2"/>
        <w:numId w:val="28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"/>
    <w:next w:val="a"/>
    <w:uiPriority w:val="9"/>
    <w:qFormat/>
    <w:rsid w:val="005250BE"/>
    <w:pPr>
      <w:keepNext/>
      <w:keepLines/>
      <w:numPr>
        <w:ilvl w:val="3"/>
        <w:numId w:val="28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"/>
    <w:next w:val="a"/>
    <w:uiPriority w:val="9"/>
    <w:qFormat/>
    <w:rsid w:val="005250BE"/>
    <w:pPr>
      <w:keepNext/>
      <w:numPr>
        <w:ilvl w:val="4"/>
        <w:numId w:val="28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"/>
    <w:next w:val="a"/>
    <w:uiPriority w:val="9"/>
    <w:qFormat/>
    <w:rsid w:val="005250BE"/>
    <w:pPr>
      <w:numPr>
        <w:ilvl w:val="5"/>
        <w:numId w:val="28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Excel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0072-567D-4244-9AD9-D5875F49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1759</Words>
  <Characters>10028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Патрина Елена Александровна</cp:lastModifiedBy>
  <cp:revision>3</cp:revision>
  <cp:lastPrinted>2017-07-06T12:58:00Z</cp:lastPrinted>
  <dcterms:created xsi:type="dcterms:W3CDTF">2017-10-20T15:22:00Z</dcterms:created>
  <dcterms:modified xsi:type="dcterms:W3CDTF">2017-10-23T07:40:00Z</dcterms:modified>
</cp:coreProperties>
</file>