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03" w:rsidRPr="001B3119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Pr="001B3119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Pr="001B3119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</w:p>
    <w:p w:rsidR="00931003" w:rsidRPr="001B3119" w:rsidRDefault="00931003" w:rsidP="00931003">
      <w:pPr>
        <w:ind w:firstLine="0"/>
        <w:jc w:val="center"/>
        <w:rPr>
          <w:b/>
        </w:rPr>
      </w:pPr>
      <w:r w:rsidRPr="001B3119">
        <w:rPr>
          <w:b/>
        </w:rPr>
        <w:t>ЗАКУПОЧНАЯ ДОКУМЕНТАЦИЯ</w:t>
      </w:r>
    </w:p>
    <w:p w:rsidR="00931003" w:rsidRPr="001B3119" w:rsidRDefault="00931003" w:rsidP="00931003">
      <w:pPr>
        <w:ind w:firstLine="0"/>
        <w:jc w:val="center"/>
        <w:rPr>
          <w:b/>
          <w:bCs/>
        </w:rPr>
      </w:pPr>
    </w:p>
    <w:p w:rsidR="00931003" w:rsidRPr="001B3119" w:rsidRDefault="00931003" w:rsidP="00931003">
      <w:pPr>
        <w:ind w:firstLine="0"/>
        <w:jc w:val="center"/>
        <w:rPr>
          <w:b/>
          <w:bCs/>
        </w:rPr>
      </w:pPr>
      <w:r w:rsidRPr="001B3119">
        <w:rPr>
          <w:b/>
          <w:bCs/>
        </w:rPr>
        <w:t xml:space="preserve">по проведению </w:t>
      </w:r>
      <w:r w:rsidR="00F8444D">
        <w:rPr>
          <w:b/>
          <w:bCs/>
        </w:rPr>
        <w:t>от</w:t>
      </w:r>
      <w:r w:rsidR="00F8444D" w:rsidRPr="001B3119">
        <w:rPr>
          <w:b/>
          <w:bCs/>
        </w:rPr>
        <w:t xml:space="preserve">крытого </w:t>
      </w:r>
      <w:r w:rsidRPr="001B3119">
        <w:rPr>
          <w:b/>
          <w:bCs/>
        </w:rPr>
        <w:t>запроса цен</w:t>
      </w:r>
    </w:p>
    <w:p w:rsidR="001E117A" w:rsidRPr="001B3119" w:rsidRDefault="00931003" w:rsidP="00931003">
      <w:pPr>
        <w:ind w:firstLine="0"/>
        <w:jc w:val="center"/>
        <w:rPr>
          <w:b/>
          <w:bCs/>
        </w:rPr>
      </w:pPr>
      <w:r w:rsidRPr="001B3119">
        <w:rPr>
          <w:b/>
          <w:bCs/>
        </w:rPr>
        <w:t>на право заключения договора</w:t>
      </w:r>
    </w:p>
    <w:p w:rsidR="00931003" w:rsidRPr="001B3119" w:rsidRDefault="001E117A" w:rsidP="00931003">
      <w:pPr>
        <w:ind w:firstLine="0"/>
        <w:jc w:val="center"/>
        <w:rPr>
          <w:b/>
          <w:bCs/>
        </w:rPr>
      </w:pPr>
      <w:r w:rsidRPr="001B3119">
        <w:rPr>
          <w:b/>
          <w:bCs/>
        </w:rPr>
        <w:t xml:space="preserve">на приобретение годовой подписки на периодические печатные </w:t>
      </w:r>
      <w:r w:rsidR="009C0FA2" w:rsidRPr="001B3119">
        <w:rPr>
          <w:b/>
          <w:bCs/>
        </w:rPr>
        <w:t xml:space="preserve">и электронные </w:t>
      </w:r>
      <w:r w:rsidRPr="001B3119">
        <w:rPr>
          <w:b/>
          <w:bCs/>
        </w:rPr>
        <w:t>издания</w:t>
      </w:r>
    </w:p>
    <w:p w:rsidR="00931003" w:rsidRPr="001B3119" w:rsidRDefault="00931003" w:rsidP="00931003">
      <w:pPr>
        <w:ind w:firstLine="540"/>
        <w:jc w:val="center"/>
        <w:rPr>
          <w:b/>
          <w:bCs/>
        </w:rPr>
      </w:pPr>
    </w:p>
    <w:p w:rsidR="00931003" w:rsidRPr="001B3119" w:rsidRDefault="00931003" w:rsidP="00931003">
      <w:pPr>
        <w:ind w:firstLine="540"/>
        <w:jc w:val="center"/>
        <w:rPr>
          <w:b/>
          <w:bCs/>
        </w:rPr>
      </w:pPr>
    </w:p>
    <w:p w:rsidR="00931003" w:rsidRPr="001B3119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1B3119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1B3119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1B3119" w:rsidRDefault="00931003" w:rsidP="00931003">
      <w:pPr>
        <w:ind w:firstLine="540"/>
        <w:jc w:val="center"/>
        <w:rPr>
          <w:sz w:val="22"/>
          <w:szCs w:val="22"/>
        </w:rPr>
      </w:pPr>
    </w:p>
    <w:p w:rsidR="00931003" w:rsidRPr="001B3119" w:rsidRDefault="00931003" w:rsidP="00931003">
      <w:pPr>
        <w:widowControl w:val="0"/>
        <w:ind w:firstLine="540"/>
        <w:jc w:val="center"/>
        <w:rPr>
          <w:sz w:val="22"/>
          <w:szCs w:val="22"/>
        </w:rPr>
      </w:pPr>
    </w:p>
    <w:p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w w:val="108"/>
          <w:sz w:val="22"/>
          <w:szCs w:val="22"/>
        </w:rPr>
      </w:pPr>
    </w:p>
    <w:p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w w:val="108"/>
        </w:rPr>
      </w:pPr>
      <w:r w:rsidRPr="006F7EAA">
        <w:rPr>
          <w:b/>
          <w:bCs/>
          <w:iCs/>
          <w:w w:val="108"/>
        </w:rPr>
        <w:t xml:space="preserve">Настоящая документация является неотъемлемой частью </w:t>
      </w:r>
    </w:p>
    <w:p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w w:val="108"/>
        </w:rPr>
      </w:pPr>
      <w:r w:rsidRPr="006F7EAA">
        <w:rPr>
          <w:b/>
          <w:bCs/>
          <w:iCs/>
          <w:w w:val="108"/>
        </w:rPr>
        <w:t>уведомления о проведении закупочной процедуры</w:t>
      </w:r>
    </w:p>
    <w:p w:rsidR="00931003" w:rsidRPr="001B3119" w:rsidRDefault="00931003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31003" w:rsidRPr="001B3119" w:rsidRDefault="00931003" w:rsidP="00931003">
      <w:pPr>
        <w:ind w:firstLine="0"/>
        <w:jc w:val="center"/>
      </w:pPr>
    </w:p>
    <w:p w:rsidR="00931003" w:rsidRPr="001B3119" w:rsidRDefault="00931003" w:rsidP="00931003">
      <w:pPr>
        <w:ind w:firstLine="0"/>
        <w:jc w:val="center"/>
      </w:pPr>
    </w:p>
    <w:p w:rsidR="00931003" w:rsidRPr="001B3119" w:rsidRDefault="00931003" w:rsidP="00931003">
      <w:pPr>
        <w:ind w:firstLine="0"/>
        <w:jc w:val="center"/>
      </w:pPr>
    </w:p>
    <w:p w:rsidR="00931003" w:rsidRPr="001B3119" w:rsidRDefault="00931003" w:rsidP="00931003">
      <w:pPr>
        <w:ind w:firstLine="0"/>
        <w:jc w:val="center"/>
      </w:pPr>
    </w:p>
    <w:p w:rsidR="00931003" w:rsidRPr="001B3119" w:rsidRDefault="001E117A" w:rsidP="00931003">
      <w:pPr>
        <w:ind w:firstLine="0"/>
        <w:jc w:val="center"/>
      </w:pPr>
      <w:r w:rsidRPr="001B3119">
        <w:t>МОСКВА</w:t>
      </w:r>
    </w:p>
    <w:p w:rsidR="001E117A" w:rsidRPr="001B3119" w:rsidRDefault="001E117A" w:rsidP="00931003">
      <w:pPr>
        <w:ind w:firstLine="0"/>
        <w:jc w:val="center"/>
      </w:pPr>
      <w:r w:rsidRPr="001B3119">
        <w:t>2014 год</w:t>
      </w:r>
    </w:p>
    <w:p w:rsidR="00931003" w:rsidRPr="001B3119" w:rsidRDefault="00931003" w:rsidP="006F7EAA">
      <w:pPr>
        <w:pageBreakBefore/>
        <w:spacing w:before="100" w:beforeAutospacing="1" w:after="100" w:afterAutospacing="1"/>
        <w:ind w:firstLine="0"/>
        <w:rPr>
          <w:b/>
          <w:sz w:val="22"/>
          <w:szCs w:val="22"/>
        </w:rPr>
      </w:pPr>
      <w:r w:rsidRPr="001B3119">
        <w:rPr>
          <w:b/>
          <w:sz w:val="22"/>
          <w:szCs w:val="22"/>
        </w:rPr>
        <w:lastRenderedPageBreak/>
        <w:t>Оглавление</w:t>
      </w:r>
    </w:p>
    <w:p w:rsidR="00931003" w:rsidRPr="001B3119" w:rsidRDefault="00285175" w:rsidP="00931003">
      <w:pPr>
        <w:pStyle w:val="11"/>
      </w:pPr>
      <w:r w:rsidRPr="006F7EAA">
        <w:rPr>
          <w:lang w:val="en-US"/>
        </w:rPr>
        <w:fldChar w:fldCharType="begin"/>
      </w:r>
      <w:r w:rsidR="00931003" w:rsidRPr="001B3119">
        <w:rPr>
          <w:lang w:val="en-US"/>
        </w:rPr>
        <w:instrText xml:space="preserve"> TOC \o "1-3" \h \z \u </w:instrText>
      </w:r>
      <w:r w:rsidRPr="006F7EAA">
        <w:rPr>
          <w:lang w:val="en-US"/>
        </w:rPr>
        <w:fldChar w:fldCharType="separate"/>
      </w:r>
      <w:hyperlink w:anchor="_Toc209261653" w:history="1">
        <w:r w:rsidR="00931003" w:rsidRPr="006F7EAA">
          <w:rPr>
            <w:rStyle w:val="a4"/>
            <w:color w:val="auto"/>
          </w:rPr>
          <w:t>1. Общие положения</w:t>
        </w:r>
        <w:r w:rsidR="00931003" w:rsidRPr="001B3119">
          <w:rPr>
            <w:webHidden/>
          </w:rPr>
          <w:tab/>
        </w:r>
        <w:r w:rsidRPr="006F7EAA">
          <w:rPr>
            <w:webHidden/>
          </w:rPr>
          <w:fldChar w:fldCharType="begin"/>
        </w:r>
        <w:r w:rsidR="00931003" w:rsidRPr="001B3119">
          <w:rPr>
            <w:webHidden/>
          </w:rPr>
          <w:instrText xml:space="preserve"> PAGEREF _Toc209261653 \h </w:instrText>
        </w:r>
        <w:r w:rsidRPr="006F7EAA">
          <w:rPr>
            <w:webHidden/>
          </w:rPr>
        </w:r>
        <w:r w:rsidRPr="006F7EAA">
          <w:rPr>
            <w:webHidden/>
          </w:rPr>
          <w:fldChar w:fldCharType="separate"/>
        </w:r>
        <w:r w:rsidR="001B3119">
          <w:rPr>
            <w:webHidden/>
          </w:rPr>
          <w:t>3</w:t>
        </w:r>
        <w:r w:rsidRPr="006F7EAA">
          <w:rPr>
            <w:webHidden/>
          </w:rPr>
          <w:fldChar w:fldCharType="end"/>
        </w:r>
      </w:hyperlink>
    </w:p>
    <w:p w:rsidR="00931003" w:rsidRPr="001B3119" w:rsidRDefault="00F305A4" w:rsidP="00931003">
      <w:pPr>
        <w:pStyle w:val="11"/>
      </w:pPr>
      <w:hyperlink w:anchor="_Toc209261654" w:history="1">
        <w:r w:rsidR="00931003" w:rsidRPr="006F7EAA">
          <w:rPr>
            <w:rStyle w:val="a4"/>
            <w:color w:val="auto"/>
          </w:rPr>
          <w:t>2.Дополнительные требования к поставляемой продукции</w:t>
        </w:r>
        <w:r w:rsidR="00931003" w:rsidRPr="001B3119">
          <w:rPr>
            <w:webHidden/>
          </w:rPr>
          <w:tab/>
        </w:r>
        <w:r w:rsidR="00285175" w:rsidRPr="006F7EAA">
          <w:rPr>
            <w:webHidden/>
          </w:rPr>
          <w:fldChar w:fldCharType="begin"/>
        </w:r>
        <w:r w:rsidR="00931003" w:rsidRPr="001B3119">
          <w:rPr>
            <w:webHidden/>
          </w:rPr>
          <w:instrText xml:space="preserve"> PAGEREF _Toc209261654 \h </w:instrText>
        </w:r>
        <w:r w:rsidR="00285175" w:rsidRPr="006F7EAA">
          <w:rPr>
            <w:webHidden/>
          </w:rPr>
        </w:r>
        <w:r w:rsidR="00285175" w:rsidRPr="006F7EAA">
          <w:rPr>
            <w:webHidden/>
          </w:rPr>
          <w:fldChar w:fldCharType="separate"/>
        </w:r>
        <w:r w:rsidR="001B3119">
          <w:rPr>
            <w:webHidden/>
          </w:rPr>
          <w:t>3</w:t>
        </w:r>
        <w:r w:rsidR="00285175" w:rsidRPr="006F7EAA">
          <w:rPr>
            <w:webHidden/>
          </w:rPr>
          <w:fldChar w:fldCharType="end"/>
        </w:r>
      </w:hyperlink>
    </w:p>
    <w:p w:rsidR="00931003" w:rsidRPr="001B3119" w:rsidRDefault="00F305A4" w:rsidP="00931003">
      <w:pPr>
        <w:pStyle w:val="11"/>
      </w:pPr>
      <w:hyperlink w:anchor="_Toc209261655" w:history="1">
        <w:r w:rsidR="00931003" w:rsidRPr="006F7EAA">
          <w:rPr>
            <w:rStyle w:val="a4"/>
            <w:color w:val="auto"/>
          </w:rPr>
          <w:t>3.Оплата поставленной продукции</w:t>
        </w:r>
        <w:r w:rsidR="00931003" w:rsidRPr="001B3119">
          <w:rPr>
            <w:webHidden/>
          </w:rPr>
          <w:tab/>
        </w:r>
        <w:r w:rsidR="00285175" w:rsidRPr="006F7EAA">
          <w:rPr>
            <w:webHidden/>
          </w:rPr>
          <w:fldChar w:fldCharType="begin"/>
        </w:r>
        <w:r w:rsidR="00931003" w:rsidRPr="001B3119">
          <w:rPr>
            <w:webHidden/>
          </w:rPr>
          <w:instrText xml:space="preserve"> PAGEREF _Toc209261655 \h </w:instrText>
        </w:r>
        <w:r w:rsidR="00285175" w:rsidRPr="006F7EAA">
          <w:rPr>
            <w:webHidden/>
          </w:rPr>
        </w:r>
        <w:r w:rsidR="00285175" w:rsidRPr="006F7EAA">
          <w:rPr>
            <w:webHidden/>
          </w:rPr>
          <w:fldChar w:fldCharType="separate"/>
        </w:r>
        <w:r w:rsidR="001B3119">
          <w:rPr>
            <w:webHidden/>
          </w:rPr>
          <w:t>3</w:t>
        </w:r>
        <w:r w:rsidR="00285175" w:rsidRPr="006F7EAA">
          <w:rPr>
            <w:webHidden/>
          </w:rPr>
          <w:fldChar w:fldCharType="end"/>
        </w:r>
      </w:hyperlink>
    </w:p>
    <w:p w:rsidR="00931003" w:rsidRPr="001B3119" w:rsidRDefault="00F305A4" w:rsidP="00931003">
      <w:pPr>
        <w:pStyle w:val="11"/>
      </w:pPr>
      <w:hyperlink w:anchor="_Toc209261656" w:history="1">
        <w:r w:rsidR="00931003" w:rsidRPr="006F7EAA">
          <w:rPr>
            <w:rStyle w:val="a4"/>
            <w:color w:val="auto"/>
          </w:rPr>
          <w:t>4.Требования к оформлению  Ценовых Предложений.</w:t>
        </w:r>
        <w:r w:rsidR="00931003" w:rsidRPr="001B3119">
          <w:rPr>
            <w:webHidden/>
          </w:rPr>
          <w:tab/>
        </w:r>
        <w:r w:rsidR="00285175" w:rsidRPr="006F7EAA">
          <w:rPr>
            <w:webHidden/>
          </w:rPr>
          <w:fldChar w:fldCharType="begin"/>
        </w:r>
        <w:r w:rsidR="00931003" w:rsidRPr="001B3119">
          <w:rPr>
            <w:webHidden/>
          </w:rPr>
          <w:instrText xml:space="preserve"> PAGEREF _Toc209261656 \h </w:instrText>
        </w:r>
        <w:r w:rsidR="00285175" w:rsidRPr="006F7EAA">
          <w:rPr>
            <w:webHidden/>
          </w:rPr>
        </w:r>
        <w:r w:rsidR="00285175" w:rsidRPr="006F7EAA">
          <w:rPr>
            <w:webHidden/>
          </w:rPr>
          <w:fldChar w:fldCharType="separate"/>
        </w:r>
        <w:r w:rsidR="001B3119">
          <w:rPr>
            <w:webHidden/>
          </w:rPr>
          <w:t>3</w:t>
        </w:r>
        <w:r w:rsidR="00285175" w:rsidRPr="006F7EAA">
          <w:rPr>
            <w:webHidden/>
          </w:rPr>
          <w:fldChar w:fldCharType="end"/>
        </w:r>
      </w:hyperlink>
    </w:p>
    <w:p w:rsidR="00931003" w:rsidRPr="001B3119" w:rsidRDefault="00F305A4" w:rsidP="00931003">
      <w:pPr>
        <w:pStyle w:val="11"/>
      </w:pPr>
      <w:hyperlink w:anchor="_Toc209261657" w:history="1">
        <w:r w:rsidR="00931003" w:rsidRPr="006F7EAA">
          <w:rPr>
            <w:rStyle w:val="a4"/>
            <w:color w:val="auto"/>
          </w:rPr>
          <w:t>5.Срок окончания приема Предложений на участие в Запросе цен.</w:t>
        </w:r>
        <w:r w:rsidR="00931003" w:rsidRPr="001B3119">
          <w:rPr>
            <w:webHidden/>
          </w:rPr>
          <w:tab/>
        </w:r>
        <w:r w:rsidR="00285175" w:rsidRPr="006F7EAA">
          <w:rPr>
            <w:webHidden/>
          </w:rPr>
          <w:fldChar w:fldCharType="begin"/>
        </w:r>
        <w:r w:rsidR="00931003" w:rsidRPr="001B3119">
          <w:rPr>
            <w:webHidden/>
          </w:rPr>
          <w:instrText xml:space="preserve"> PAGEREF _Toc209261657 \h </w:instrText>
        </w:r>
        <w:r w:rsidR="00285175" w:rsidRPr="006F7EAA">
          <w:rPr>
            <w:webHidden/>
          </w:rPr>
        </w:r>
        <w:r w:rsidR="00285175" w:rsidRPr="006F7EAA">
          <w:rPr>
            <w:webHidden/>
          </w:rPr>
          <w:fldChar w:fldCharType="separate"/>
        </w:r>
        <w:r w:rsidR="001B3119">
          <w:rPr>
            <w:webHidden/>
          </w:rPr>
          <w:t>8</w:t>
        </w:r>
        <w:r w:rsidR="00285175" w:rsidRPr="006F7EAA">
          <w:rPr>
            <w:webHidden/>
          </w:rPr>
          <w:fldChar w:fldCharType="end"/>
        </w:r>
      </w:hyperlink>
    </w:p>
    <w:p w:rsidR="00931003" w:rsidRPr="001B3119" w:rsidRDefault="00F305A4" w:rsidP="00931003">
      <w:pPr>
        <w:pStyle w:val="11"/>
      </w:pPr>
      <w:hyperlink w:anchor="_Toc209261658" w:history="1">
        <w:r w:rsidR="00931003" w:rsidRPr="006F7EAA">
          <w:rPr>
            <w:rStyle w:val="a4"/>
            <w:color w:val="auto"/>
          </w:rPr>
          <w:t>6.Подача Ценовых Предложений и их прием.</w:t>
        </w:r>
        <w:r w:rsidR="00931003" w:rsidRPr="001B3119">
          <w:rPr>
            <w:webHidden/>
          </w:rPr>
          <w:tab/>
        </w:r>
        <w:r w:rsidR="00285175" w:rsidRPr="006F7EAA">
          <w:rPr>
            <w:webHidden/>
          </w:rPr>
          <w:fldChar w:fldCharType="begin"/>
        </w:r>
        <w:r w:rsidR="00931003" w:rsidRPr="001B3119">
          <w:rPr>
            <w:webHidden/>
          </w:rPr>
          <w:instrText xml:space="preserve"> PAGEREF _Toc209261658 \h </w:instrText>
        </w:r>
        <w:r w:rsidR="00285175" w:rsidRPr="006F7EAA">
          <w:rPr>
            <w:webHidden/>
          </w:rPr>
        </w:r>
        <w:r w:rsidR="00285175" w:rsidRPr="006F7EAA">
          <w:rPr>
            <w:webHidden/>
          </w:rPr>
          <w:fldChar w:fldCharType="separate"/>
        </w:r>
        <w:r w:rsidR="001B3119">
          <w:rPr>
            <w:webHidden/>
          </w:rPr>
          <w:t>8</w:t>
        </w:r>
        <w:r w:rsidR="00285175" w:rsidRPr="006F7EAA">
          <w:rPr>
            <w:webHidden/>
          </w:rPr>
          <w:fldChar w:fldCharType="end"/>
        </w:r>
      </w:hyperlink>
    </w:p>
    <w:p w:rsidR="00931003" w:rsidRPr="001B3119" w:rsidRDefault="00F305A4" w:rsidP="00931003">
      <w:pPr>
        <w:pStyle w:val="11"/>
      </w:pPr>
      <w:hyperlink w:anchor="_Toc209261659" w:history="1">
        <w:r w:rsidR="00931003" w:rsidRPr="006F7EAA">
          <w:rPr>
            <w:rStyle w:val="a4"/>
            <w:color w:val="auto"/>
          </w:rPr>
          <w:t>7.Определение Победителя и подписание Договора</w:t>
        </w:r>
        <w:r w:rsidR="00931003" w:rsidRPr="001B3119">
          <w:rPr>
            <w:webHidden/>
          </w:rPr>
          <w:tab/>
        </w:r>
        <w:r w:rsidR="00285175" w:rsidRPr="006F7EAA">
          <w:rPr>
            <w:webHidden/>
          </w:rPr>
          <w:fldChar w:fldCharType="begin"/>
        </w:r>
        <w:r w:rsidR="00931003" w:rsidRPr="001B3119">
          <w:rPr>
            <w:webHidden/>
          </w:rPr>
          <w:instrText xml:space="preserve"> PAGEREF _Toc209261659 \h </w:instrText>
        </w:r>
        <w:r w:rsidR="00285175" w:rsidRPr="006F7EAA">
          <w:rPr>
            <w:webHidden/>
          </w:rPr>
        </w:r>
        <w:r w:rsidR="00285175" w:rsidRPr="006F7EAA">
          <w:rPr>
            <w:webHidden/>
          </w:rPr>
          <w:fldChar w:fldCharType="separate"/>
        </w:r>
        <w:r w:rsidR="001B3119">
          <w:rPr>
            <w:webHidden/>
          </w:rPr>
          <w:t>9</w:t>
        </w:r>
        <w:r w:rsidR="00285175" w:rsidRPr="006F7EAA">
          <w:rPr>
            <w:webHidden/>
          </w:rPr>
          <w:fldChar w:fldCharType="end"/>
        </w:r>
      </w:hyperlink>
    </w:p>
    <w:p w:rsidR="00931003" w:rsidRPr="001B3119" w:rsidRDefault="00285175" w:rsidP="00931003">
      <w:pPr>
        <w:pStyle w:val="21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  <w:r w:rsidRPr="006F7EAA">
        <w:rPr>
          <w:sz w:val="22"/>
          <w:szCs w:val="22"/>
          <w:lang w:val="en-US"/>
        </w:rPr>
        <w:fldChar w:fldCharType="end"/>
      </w:r>
    </w:p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/>
    <w:p w:rsidR="00931003" w:rsidRPr="001B3119" w:rsidRDefault="00931003" w:rsidP="00931003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209261653"/>
      <w:r w:rsidRPr="001B3119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:rsidR="00931003" w:rsidRPr="001B3119" w:rsidRDefault="00931003" w:rsidP="00931003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 w:rsidRPr="001B3119">
        <w:rPr>
          <w:b/>
          <w:sz w:val="24"/>
          <w:szCs w:val="24"/>
        </w:rPr>
        <w:t>1.1 Заказчик</w:t>
      </w:r>
      <w:r w:rsidRPr="001B3119">
        <w:rPr>
          <w:sz w:val="24"/>
          <w:szCs w:val="24"/>
        </w:rPr>
        <w:t xml:space="preserve"> - ОАО АФК «Система» - юридический адрес:</w:t>
      </w:r>
      <w:r w:rsidR="001E117A" w:rsidRPr="001B3119">
        <w:rPr>
          <w:sz w:val="24"/>
          <w:szCs w:val="24"/>
        </w:rPr>
        <w:t xml:space="preserve"> 125009, </w:t>
      </w:r>
      <w:proofErr w:type="spellStart"/>
      <w:r w:rsidR="001E117A" w:rsidRPr="001B3119">
        <w:rPr>
          <w:sz w:val="24"/>
          <w:szCs w:val="24"/>
        </w:rPr>
        <w:t>г</w:t>
      </w:r>
      <w:proofErr w:type="gramStart"/>
      <w:r w:rsidR="001E117A" w:rsidRPr="001B3119">
        <w:rPr>
          <w:sz w:val="24"/>
          <w:szCs w:val="24"/>
        </w:rPr>
        <w:t>.М</w:t>
      </w:r>
      <w:proofErr w:type="gramEnd"/>
      <w:r w:rsidR="001E117A" w:rsidRPr="001B3119">
        <w:rPr>
          <w:sz w:val="24"/>
          <w:szCs w:val="24"/>
        </w:rPr>
        <w:t>осква</w:t>
      </w:r>
      <w:proofErr w:type="spellEnd"/>
      <w:r w:rsidR="001E117A" w:rsidRPr="001B3119">
        <w:rPr>
          <w:sz w:val="24"/>
          <w:szCs w:val="24"/>
        </w:rPr>
        <w:t xml:space="preserve">, </w:t>
      </w:r>
      <w:proofErr w:type="spellStart"/>
      <w:r w:rsidR="001E117A" w:rsidRPr="001B3119">
        <w:rPr>
          <w:sz w:val="24"/>
          <w:szCs w:val="24"/>
        </w:rPr>
        <w:t>ул.Моховая</w:t>
      </w:r>
      <w:proofErr w:type="spellEnd"/>
      <w:r w:rsidR="001E117A" w:rsidRPr="001B3119">
        <w:rPr>
          <w:sz w:val="24"/>
          <w:szCs w:val="24"/>
        </w:rPr>
        <w:t>, д.13, стр.1.</w:t>
      </w:r>
    </w:p>
    <w:p w:rsidR="00931003" w:rsidRPr="001B3119" w:rsidRDefault="00931003" w:rsidP="00931003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 w:rsidRPr="001B3119">
        <w:rPr>
          <w:b/>
          <w:sz w:val="24"/>
          <w:szCs w:val="24"/>
        </w:rPr>
        <w:t>1.2 Организатор</w:t>
      </w:r>
      <w:r w:rsidRPr="001B3119">
        <w:rPr>
          <w:sz w:val="24"/>
          <w:szCs w:val="24"/>
        </w:rPr>
        <w:t xml:space="preserve"> – </w:t>
      </w:r>
      <w:r w:rsidR="00B67CB5" w:rsidRPr="001B3119">
        <w:rPr>
          <w:sz w:val="24"/>
          <w:szCs w:val="24"/>
        </w:rPr>
        <w:t>Управление делами</w:t>
      </w:r>
      <w:r w:rsidRPr="001B3119">
        <w:rPr>
          <w:sz w:val="24"/>
          <w:szCs w:val="24"/>
        </w:rPr>
        <w:t xml:space="preserve"> ОАО АФК «Система», контактное лицо – </w:t>
      </w:r>
      <w:r w:rsidR="00B67CB5" w:rsidRPr="001B3119">
        <w:rPr>
          <w:sz w:val="24"/>
          <w:szCs w:val="24"/>
        </w:rPr>
        <w:t>Главный специалист Управления делами Иваненко Ольга Сергеевна</w:t>
      </w:r>
      <w:r w:rsidRPr="001B3119">
        <w:rPr>
          <w:sz w:val="24"/>
          <w:szCs w:val="24"/>
        </w:rPr>
        <w:t xml:space="preserve">, </w:t>
      </w:r>
      <w:r w:rsidR="003234D1" w:rsidRPr="001B3119">
        <w:rPr>
          <w:sz w:val="24"/>
          <w:szCs w:val="24"/>
        </w:rPr>
        <w:t xml:space="preserve">тел.: 8 495 228 1561, ф.: 8 495 730 0330, </w:t>
      </w:r>
      <w:r w:rsidR="003234D1" w:rsidRPr="001B3119">
        <w:rPr>
          <w:sz w:val="24"/>
          <w:szCs w:val="24"/>
          <w:lang w:val="en-US"/>
        </w:rPr>
        <w:t>e</w:t>
      </w:r>
      <w:r w:rsidR="003234D1" w:rsidRPr="006F7EAA">
        <w:rPr>
          <w:sz w:val="24"/>
          <w:szCs w:val="24"/>
        </w:rPr>
        <w:t>-</w:t>
      </w:r>
      <w:r w:rsidR="003234D1" w:rsidRPr="001B3119">
        <w:rPr>
          <w:sz w:val="24"/>
          <w:szCs w:val="24"/>
          <w:lang w:val="en-US"/>
        </w:rPr>
        <w:t>mail</w:t>
      </w:r>
      <w:r w:rsidR="003234D1" w:rsidRPr="006F7EAA">
        <w:rPr>
          <w:sz w:val="24"/>
          <w:szCs w:val="24"/>
        </w:rPr>
        <w:t xml:space="preserve">: </w:t>
      </w:r>
      <w:proofErr w:type="spellStart"/>
      <w:r w:rsidR="003234D1" w:rsidRPr="001B3119">
        <w:rPr>
          <w:sz w:val="24"/>
          <w:szCs w:val="24"/>
          <w:lang w:val="en-US"/>
        </w:rPr>
        <w:t>ivanenko</w:t>
      </w:r>
      <w:proofErr w:type="spellEnd"/>
      <w:r w:rsidR="003234D1" w:rsidRPr="006F7EAA">
        <w:rPr>
          <w:sz w:val="24"/>
          <w:szCs w:val="24"/>
        </w:rPr>
        <w:t>@</w:t>
      </w:r>
      <w:proofErr w:type="spellStart"/>
      <w:r w:rsidR="003234D1" w:rsidRPr="001B3119">
        <w:rPr>
          <w:sz w:val="24"/>
          <w:szCs w:val="24"/>
          <w:lang w:val="en-US"/>
        </w:rPr>
        <w:t>sistema</w:t>
      </w:r>
      <w:proofErr w:type="spellEnd"/>
      <w:r w:rsidR="003234D1" w:rsidRPr="006F7EAA">
        <w:rPr>
          <w:sz w:val="24"/>
          <w:szCs w:val="24"/>
        </w:rPr>
        <w:t>.</w:t>
      </w:r>
      <w:proofErr w:type="spellStart"/>
      <w:r w:rsidR="003234D1" w:rsidRPr="001B3119">
        <w:rPr>
          <w:sz w:val="24"/>
          <w:szCs w:val="24"/>
          <w:lang w:val="en-US"/>
        </w:rPr>
        <w:t>ru</w:t>
      </w:r>
      <w:proofErr w:type="spellEnd"/>
      <w:r w:rsidRPr="001B3119">
        <w:rPr>
          <w:sz w:val="24"/>
          <w:szCs w:val="24"/>
        </w:rPr>
        <w:t>.</w:t>
      </w:r>
    </w:p>
    <w:p w:rsidR="00F03801" w:rsidRPr="006F7EAA" w:rsidRDefault="00931003" w:rsidP="00F03801">
      <w:pPr>
        <w:pStyle w:val="11112"/>
        <w:numPr>
          <w:ilvl w:val="1"/>
          <w:numId w:val="21"/>
        </w:numPr>
        <w:spacing w:before="0" w:after="0"/>
        <w:ind w:hanging="497"/>
        <w:rPr>
          <w:rFonts w:ascii="Times New Roman" w:hAnsi="Times New Roman"/>
          <w:sz w:val="24"/>
          <w:szCs w:val="24"/>
        </w:rPr>
      </w:pPr>
      <w:r w:rsidRPr="001B3119">
        <w:rPr>
          <w:rFonts w:ascii="Times New Roman" w:hAnsi="Times New Roman"/>
          <w:sz w:val="24"/>
          <w:szCs w:val="24"/>
        </w:rPr>
        <w:t>Предмет закупки</w:t>
      </w:r>
      <w:r w:rsidR="00C109C1" w:rsidRPr="001B3119">
        <w:rPr>
          <w:rFonts w:ascii="Times New Roman" w:hAnsi="Times New Roman"/>
          <w:sz w:val="24"/>
          <w:szCs w:val="24"/>
        </w:rPr>
        <w:t xml:space="preserve"> – периодические печатные </w:t>
      </w:r>
      <w:r w:rsidR="00787D68" w:rsidRPr="001B3119">
        <w:rPr>
          <w:rFonts w:ascii="Times New Roman" w:hAnsi="Times New Roman"/>
          <w:sz w:val="24"/>
          <w:szCs w:val="24"/>
        </w:rPr>
        <w:t xml:space="preserve">и электронные </w:t>
      </w:r>
      <w:r w:rsidR="00C109C1" w:rsidRPr="001B3119">
        <w:rPr>
          <w:rFonts w:ascii="Times New Roman" w:hAnsi="Times New Roman"/>
          <w:sz w:val="24"/>
          <w:szCs w:val="24"/>
        </w:rPr>
        <w:t>издания, приобретаемые по подписке на 2015 год, согласно списку (см.</w:t>
      </w:r>
      <w:r w:rsidR="006F7EAA">
        <w:rPr>
          <w:rFonts w:ascii="Times New Roman" w:hAnsi="Times New Roman"/>
          <w:sz w:val="24"/>
          <w:szCs w:val="24"/>
        </w:rPr>
        <w:t xml:space="preserve"> </w:t>
      </w:r>
      <w:r w:rsidR="00C109C1" w:rsidRPr="001B3119">
        <w:rPr>
          <w:rFonts w:ascii="Times New Roman" w:hAnsi="Times New Roman"/>
          <w:sz w:val="24"/>
          <w:szCs w:val="24"/>
        </w:rPr>
        <w:t>таблицу ниже)</w:t>
      </w:r>
      <w:r w:rsidR="00825111">
        <w:rPr>
          <w:rFonts w:ascii="Times New Roman" w:hAnsi="Times New Roman"/>
          <w:sz w:val="24"/>
          <w:szCs w:val="24"/>
        </w:rPr>
        <w:t xml:space="preserve"> с доставкой по адресам: </w:t>
      </w:r>
      <w:r w:rsidR="00825111" w:rsidRPr="006F7EAA">
        <w:rPr>
          <w:rFonts w:ascii="Times New Roman" w:hAnsi="Times New Roman"/>
          <w:sz w:val="24"/>
          <w:szCs w:val="24"/>
        </w:rPr>
        <w:t>г.</w:t>
      </w:r>
      <w:r w:rsidR="006F7EAA">
        <w:rPr>
          <w:rFonts w:ascii="Times New Roman" w:hAnsi="Times New Roman"/>
          <w:sz w:val="24"/>
          <w:szCs w:val="24"/>
        </w:rPr>
        <w:t xml:space="preserve"> </w:t>
      </w:r>
      <w:r w:rsidR="00825111" w:rsidRPr="006F7EAA">
        <w:rPr>
          <w:rFonts w:ascii="Times New Roman" w:hAnsi="Times New Roman"/>
          <w:sz w:val="24"/>
          <w:szCs w:val="24"/>
        </w:rPr>
        <w:t>Москва, ул.</w:t>
      </w:r>
      <w:r w:rsidR="006F7EAA">
        <w:rPr>
          <w:rFonts w:ascii="Times New Roman" w:hAnsi="Times New Roman"/>
          <w:sz w:val="24"/>
          <w:szCs w:val="24"/>
        </w:rPr>
        <w:t xml:space="preserve"> </w:t>
      </w:r>
      <w:r w:rsidR="00825111" w:rsidRPr="006F7EAA">
        <w:rPr>
          <w:rFonts w:ascii="Times New Roman" w:hAnsi="Times New Roman"/>
          <w:sz w:val="24"/>
          <w:szCs w:val="24"/>
        </w:rPr>
        <w:t xml:space="preserve">Пречистенка, д.17; </w:t>
      </w:r>
      <w:proofErr w:type="spellStart"/>
      <w:r w:rsidR="00825111" w:rsidRPr="006F7EAA">
        <w:rPr>
          <w:rFonts w:ascii="Times New Roman" w:hAnsi="Times New Roman"/>
          <w:sz w:val="24"/>
          <w:szCs w:val="24"/>
        </w:rPr>
        <w:t>г</w:t>
      </w:r>
      <w:proofErr w:type="gramStart"/>
      <w:r w:rsidR="00825111" w:rsidRPr="006F7EAA">
        <w:rPr>
          <w:rFonts w:ascii="Times New Roman" w:hAnsi="Times New Roman"/>
          <w:sz w:val="24"/>
          <w:szCs w:val="24"/>
        </w:rPr>
        <w:t>.М</w:t>
      </w:r>
      <w:proofErr w:type="gramEnd"/>
      <w:r w:rsidR="00825111" w:rsidRPr="006F7EAA">
        <w:rPr>
          <w:rFonts w:ascii="Times New Roman" w:hAnsi="Times New Roman"/>
          <w:sz w:val="24"/>
          <w:szCs w:val="24"/>
        </w:rPr>
        <w:t>осква</w:t>
      </w:r>
      <w:proofErr w:type="spellEnd"/>
      <w:r w:rsidR="00825111" w:rsidRPr="006F7EAA">
        <w:rPr>
          <w:rFonts w:ascii="Times New Roman" w:hAnsi="Times New Roman"/>
          <w:sz w:val="24"/>
          <w:szCs w:val="24"/>
        </w:rPr>
        <w:t>, ул.</w:t>
      </w:r>
      <w:r w:rsidR="006F7EAA">
        <w:rPr>
          <w:rFonts w:ascii="Times New Roman" w:hAnsi="Times New Roman"/>
          <w:sz w:val="24"/>
          <w:szCs w:val="24"/>
        </w:rPr>
        <w:t xml:space="preserve"> </w:t>
      </w:r>
      <w:r w:rsidR="00825111" w:rsidRPr="006F7EAA">
        <w:rPr>
          <w:rFonts w:ascii="Times New Roman" w:hAnsi="Times New Roman"/>
          <w:sz w:val="24"/>
          <w:szCs w:val="24"/>
        </w:rPr>
        <w:t>Моховая, д.13, стр.1</w:t>
      </w:r>
      <w:r w:rsidR="00C109C1" w:rsidRPr="001B3119">
        <w:rPr>
          <w:rFonts w:ascii="Times New Roman" w:hAnsi="Times New Roman"/>
          <w:sz w:val="24"/>
          <w:szCs w:val="24"/>
        </w:rPr>
        <w:t>.</w:t>
      </w:r>
    </w:p>
    <w:p w:rsidR="00F8444D" w:rsidRDefault="00787D68" w:rsidP="006F7EAA">
      <w:pPr>
        <w:pStyle w:val="11112"/>
        <w:tabs>
          <w:tab w:val="clear" w:pos="0"/>
        </w:tabs>
        <w:spacing w:before="0" w:after="0"/>
        <w:ind w:left="1064"/>
        <w:rPr>
          <w:rFonts w:asciiTheme="minorHAnsi" w:eastAsiaTheme="minorHAnsi" w:hAnsiTheme="minorHAnsi" w:cstheme="minorBidi"/>
          <w:b w:val="0"/>
          <w:bCs w:val="0"/>
          <w:kern w:val="0"/>
          <w:szCs w:val="22"/>
          <w:lang w:eastAsia="en-US"/>
        </w:rPr>
      </w:pPr>
      <w:bookmarkStart w:id="1" w:name="_Toc372029007"/>
      <w:r w:rsidRPr="001B3119">
        <w:rPr>
          <w:rFonts w:ascii="Times New Roman" w:hAnsi="Times New Roman"/>
          <w:sz w:val="24"/>
          <w:szCs w:val="24"/>
          <w:u w:val="single"/>
        </w:rPr>
        <w:t>ЛОТ № 1«Издания на русском и английском языках в печатном и электронном виде»</w:t>
      </w:r>
      <w:bookmarkEnd w:id="1"/>
      <w:r w:rsidRPr="001B31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34D1" w:rsidRPr="00F8444D">
        <w:rPr>
          <w:lang w:val="en-US"/>
        </w:rPr>
        <w:fldChar w:fldCharType="begin"/>
      </w:r>
      <w:r w:rsidR="003234D1" w:rsidRPr="006F7EAA">
        <w:instrText xml:space="preserve"> </w:instrText>
      </w:r>
      <w:r w:rsidR="003234D1" w:rsidRPr="001B3119">
        <w:rPr>
          <w:lang w:val="en-US"/>
        </w:rPr>
        <w:instrText>LINK</w:instrText>
      </w:r>
      <w:r w:rsidR="003234D1" w:rsidRPr="006F7EAA">
        <w:instrText xml:space="preserve"> </w:instrText>
      </w:r>
      <w:r w:rsidR="00F8444D">
        <w:instrText xml:space="preserve">Excel.Sheet.8 "C:\\Users\\ivanenko\\Documents\\Иваненко\\Подписка\\Список изданий на 2015 год для процедуры закупки.xls" TDSheet!R1C1:R50C6 </w:instrText>
      </w:r>
      <w:r w:rsidR="003234D1" w:rsidRPr="006F7EAA">
        <w:instrText>\</w:instrText>
      </w:r>
      <w:r w:rsidR="003234D1" w:rsidRPr="001B3119">
        <w:rPr>
          <w:lang w:val="en-US"/>
        </w:rPr>
        <w:instrText>a</w:instrText>
      </w:r>
      <w:r w:rsidR="003234D1" w:rsidRPr="006F7EAA">
        <w:instrText xml:space="preserve"> \</w:instrText>
      </w:r>
      <w:r w:rsidR="003234D1" w:rsidRPr="001B3119">
        <w:rPr>
          <w:lang w:val="en-US"/>
        </w:rPr>
        <w:instrText>f</w:instrText>
      </w:r>
      <w:r w:rsidR="003234D1" w:rsidRPr="006F7EAA">
        <w:instrText xml:space="preserve"> 4 \</w:instrText>
      </w:r>
      <w:r w:rsidR="003234D1" w:rsidRPr="001B3119">
        <w:rPr>
          <w:lang w:val="en-US"/>
        </w:rPr>
        <w:instrText>h</w:instrText>
      </w:r>
      <w:r w:rsidR="003234D1" w:rsidRPr="006F7EAA">
        <w:instrText xml:space="preserve">  \* </w:instrText>
      </w:r>
      <w:r w:rsidR="003234D1" w:rsidRPr="001B3119">
        <w:rPr>
          <w:lang w:val="en-US"/>
        </w:rPr>
        <w:instrText>MERGEFORMAT</w:instrText>
      </w:r>
      <w:r w:rsidR="003234D1" w:rsidRPr="006F7EAA">
        <w:instrText xml:space="preserve"> </w:instrText>
      </w:r>
      <w:r w:rsidR="003234D1" w:rsidRPr="00F8444D">
        <w:rPr>
          <w:lang w:val="en-US"/>
        </w:rPr>
        <w:fldChar w:fldCharType="separat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078"/>
        <w:gridCol w:w="1110"/>
        <w:gridCol w:w="1269"/>
        <w:gridCol w:w="1112"/>
        <w:gridCol w:w="1002"/>
      </w:tblGrid>
      <w:tr w:rsidR="00F8444D" w:rsidRPr="00F8444D" w:rsidTr="006F7EAA">
        <w:trPr>
          <w:divId w:val="335810718"/>
          <w:trHeight w:val="855"/>
        </w:trPr>
        <w:tc>
          <w:tcPr>
            <w:tcW w:w="568" w:type="dxa"/>
            <w:shd w:val="clear" w:color="auto" w:fill="auto"/>
            <w:vAlign w:val="center"/>
            <w:hideMark/>
          </w:tcPr>
          <w:p w:rsidR="00F8444D" w:rsidRPr="00F8444D" w:rsidRDefault="00F8444D" w:rsidP="006F7EAA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8444D">
              <w:rPr>
                <w:b/>
                <w:bCs/>
                <w:sz w:val="22"/>
                <w:szCs w:val="22"/>
              </w:rPr>
              <w:t>№</w:t>
            </w:r>
            <w:r w:rsidRPr="00F8444D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F8444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8444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F7EA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F7EAA">
              <w:rPr>
                <w:b/>
                <w:bCs/>
                <w:sz w:val="22"/>
                <w:szCs w:val="22"/>
              </w:rPr>
              <w:t>Период</w:t>
            </w:r>
            <w:r w:rsidRPr="006F7EAA">
              <w:rPr>
                <w:b/>
                <w:bCs/>
                <w:sz w:val="22"/>
                <w:szCs w:val="22"/>
              </w:rPr>
              <w:br/>
              <w:t>подп.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7EAA">
              <w:rPr>
                <w:b/>
                <w:bCs/>
                <w:sz w:val="22"/>
                <w:szCs w:val="22"/>
              </w:rPr>
              <w:t>Компл</w:t>
            </w:r>
            <w:proofErr w:type="spellEnd"/>
            <w:r w:rsidRPr="006F7EA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F7EAA">
              <w:rPr>
                <w:b/>
                <w:bCs/>
                <w:sz w:val="22"/>
                <w:szCs w:val="22"/>
              </w:rPr>
              <w:t>Цена</w:t>
            </w:r>
            <w:r w:rsidRPr="006F7EAA">
              <w:rPr>
                <w:b/>
                <w:bCs/>
                <w:sz w:val="22"/>
                <w:szCs w:val="22"/>
              </w:rPr>
              <w:br/>
              <w:t>в 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F7EAA">
              <w:rPr>
                <w:b/>
                <w:bCs/>
                <w:sz w:val="22"/>
                <w:szCs w:val="22"/>
              </w:rPr>
              <w:t>Сумма</w:t>
            </w:r>
            <w:r w:rsidRPr="006F7EAA">
              <w:rPr>
                <w:b/>
                <w:bCs/>
                <w:sz w:val="22"/>
                <w:szCs w:val="22"/>
              </w:rPr>
              <w:br/>
              <w:t>в руб.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ECONOMIST на английском языке (Великобритания). Электронная версия. Подписка с января по декабрь 2015 года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F7EAA">
              <w:rPr>
                <w:sz w:val="22"/>
                <w:szCs w:val="22"/>
              </w:rPr>
              <w:t>Financial</w:t>
            </w:r>
            <w:proofErr w:type="spellEnd"/>
            <w:r w:rsidRPr="006F7EAA">
              <w:rPr>
                <w:sz w:val="22"/>
                <w:szCs w:val="22"/>
              </w:rPr>
              <w:t xml:space="preserve"> </w:t>
            </w:r>
            <w:proofErr w:type="spellStart"/>
            <w:r w:rsidRPr="006F7EAA">
              <w:rPr>
                <w:sz w:val="22"/>
                <w:szCs w:val="22"/>
              </w:rPr>
              <w:t>Times</w:t>
            </w:r>
            <w:proofErr w:type="spellEnd"/>
            <w:r w:rsidRPr="006F7EAA">
              <w:rPr>
                <w:sz w:val="22"/>
                <w:szCs w:val="22"/>
              </w:rPr>
              <w:t xml:space="preserve"> понедельник </w:t>
            </w:r>
            <w:proofErr w:type="gramStart"/>
            <w:r w:rsidRPr="006F7EAA">
              <w:rPr>
                <w:sz w:val="22"/>
                <w:szCs w:val="22"/>
              </w:rPr>
              <w:t>-п</w:t>
            </w:r>
            <w:proofErr w:type="gramEnd"/>
            <w:r w:rsidRPr="006F7EAA">
              <w:rPr>
                <w:sz w:val="22"/>
                <w:szCs w:val="22"/>
              </w:rPr>
              <w:t>ятница на английском языке (Великобритания). Печатная версия. Подписка с января по декабрь 2015 года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F7EAA">
              <w:rPr>
                <w:sz w:val="22"/>
                <w:szCs w:val="22"/>
              </w:rPr>
              <w:t>Financial</w:t>
            </w:r>
            <w:proofErr w:type="spellEnd"/>
            <w:r w:rsidRPr="006F7EAA">
              <w:rPr>
                <w:sz w:val="22"/>
                <w:szCs w:val="22"/>
              </w:rPr>
              <w:t xml:space="preserve"> </w:t>
            </w:r>
            <w:proofErr w:type="spellStart"/>
            <w:r w:rsidRPr="006F7EAA">
              <w:rPr>
                <w:sz w:val="22"/>
                <w:szCs w:val="22"/>
              </w:rPr>
              <w:t>Times</w:t>
            </w:r>
            <w:proofErr w:type="spellEnd"/>
            <w:r w:rsidRPr="006F7EAA">
              <w:rPr>
                <w:sz w:val="22"/>
                <w:szCs w:val="22"/>
              </w:rPr>
              <w:t xml:space="preserve"> понедельник </w:t>
            </w:r>
            <w:proofErr w:type="gramStart"/>
            <w:r w:rsidRPr="006F7EAA">
              <w:rPr>
                <w:sz w:val="22"/>
                <w:szCs w:val="22"/>
              </w:rPr>
              <w:t>-с</w:t>
            </w:r>
            <w:proofErr w:type="gramEnd"/>
            <w:r w:rsidRPr="006F7EAA">
              <w:rPr>
                <w:sz w:val="22"/>
                <w:szCs w:val="22"/>
              </w:rPr>
              <w:t>уббота на английском языке (Великобритания). Печатная версия. Подписка с января по декабрь 2015 года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FORBES ("ФОРБС"). Годовая подписка (Россия)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F7EAA">
              <w:rPr>
                <w:sz w:val="22"/>
                <w:szCs w:val="22"/>
              </w:rPr>
              <w:t>Forbes</w:t>
            </w:r>
            <w:proofErr w:type="spellEnd"/>
            <w:r w:rsidRPr="006F7EAA">
              <w:rPr>
                <w:sz w:val="22"/>
                <w:szCs w:val="22"/>
              </w:rPr>
              <w:t>. Годовая подписка. Электронная версия (</w:t>
            </w:r>
            <w:proofErr w:type="spellStart"/>
            <w:r w:rsidRPr="006F7EAA">
              <w:rPr>
                <w:sz w:val="22"/>
                <w:szCs w:val="22"/>
              </w:rPr>
              <w:t>Html</w:t>
            </w:r>
            <w:proofErr w:type="spellEnd"/>
            <w:r w:rsidRPr="006F7EAA">
              <w:rPr>
                <w:sz w:val="22"/>
                <w:szCs w:val="22"/>
              </w:rPr>
              <w:t>). Логин и пароль для доступа на сайт. /1.12.2014-30.11.2015/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 xml:space="preserve">FT.COM - </w:t>
            </w:r>
            <w:proofErr w:type="spellStart"/>
            <w:r w:rsidRPr="006F7EAA">
              <w:rPr>
                <w:sz w:val="22"/>
                <w:szCs w:val="22"/>
              </w:rPr>
              <w:t>Standard</w:t>
            </w:r>
            <w:proofErr w:type="spellEnd"/>
            <w:r w:rsidRPr="006F7EAA">
              <w:rPr>
                <w:sz w:val="22"/>
                <w:szCs w:val="22"/>
              </w:rPr>
              <w:t xml:space="preserve"> </w:t>
            </w:r>
            <w:proofErr w:type="spellStart"/>
            <w:r w:rsidRPr="006F7EAA">
              <w:rPr>
                <w:sz w:val="22"/>
                <w:szCs w:val="22"/>
              </w:rPr>
              <w:t>Internet</w:t>
            </w:r>
            <w:proofErr w:type="spellEnd"/>
            <w:r w:rsidRPr="006F7EAA">
              <w:rPr>
                <w:sz w:val="22"/>
                <w:szCs w:val="22"/>
              </w:rPr>
              <w:t xml:space="preserve"> на английском языке (Великобритания). Электронная версия. Подписка с января по декабрь 2015 года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F7EAA">
              <w:rPr>
                <w:sz w:val="22"/>
                <w:szCs w:val="22"/>
              </w:rPr>
              <w:t>Harper`s</w:t>
            </w:r>
            <w:proofErr w:type="spellEnd"/>
            <w:r w:rsidRPr="006F7EAA">
              <w:rPr>
                <w:sz w:val="22"/>
                <w:szCs w:val="22"/>
              </w:rPr>
              <w:t xml:space="preserve"> </w:t>
            </w:r>
            <w:proofErr w:type="spellStart"/>
            <w:r w:rsidRPr="006F7EAA">
              <w:rPr>
                <w:sz w:val="22"/>
                <w:szCs w:val="22"/>
              </w:rPr>
              <w:t>Bazaar</w:t>
            </w:r>
            <w:proofErr w:type="spellEnd"/>
            <w:r w:rsidRPr="006F7EAA">
              <w:rPr>
                <w:sz w:val="22"/>
                <w:szCs w:val="22"/>
              </w:rPr>
              <w:t xml:space="preserve"> / Базар </w:t>
            </w:r>
            <w:proofErr w:type="spellStart"/>
            <w:r w:rsidRPr="006F7EAA">
              <w:rPr>
                <w:sz w:val="22"/>
                <w:szCs w:val="22"/>
              </w:rPr>
              <w:t>Харпера</w:t>
            </w:r>
            <w:proofErr w:type="spellEnd"/>
            <w:r w:rsidRPr="006F7EAA">
              <w:rPr>
                <w:sz w:val="22"/>
                <w:szCs w:val="22"/>
              </w:rPr>
              <w:t xml:space="preserve"> (Россия). Печатная версия (18+)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F7EAA">
              <w:rPr>
                <w:sz w:val="22"/>
                <w:szCs w:val="22"/>
              </w:rPr>
              <w:t>Harvard</w:t>
            </w:r>
            <w:proofErr w:type="spellEnd"/>
            <w:r w:rsidRPr="006F7EAA">
              <w:rPr>
                <w:sz w:val="22"/>
                <w:szCs w:val="22"/>
              </w:rPr>
              <w:t xml:space="preserve"> </w:t>
            </w:r>
            <w:proofErr w:type="spellStart"/>
            <w:r w:rsidRPr="006F7EAA">
              <w:rPr>
                <w:sz w:val="22"/>
                <w:szCs w:val="22"/>
              </w:rPr>
              <w:t>Business</w:t>
            </w:r>
            <w:proofErr w:type="spellEnd"/>
            <w:r w:rsidRPr="006F7EAA">
              <w:rPr>
                <w:sz w:val="22"/>
                <w:szCs w:val="22"/>
              </w:rPr>
              <w:t xml:space="preserve"> </w:t>
            </w:r>
            <w:proofErr w:type="spellStart"/>
            <w:r w:rsidRPr="006F7EAA">
              <w:rPr>
                <w:sz w:val="22"/>
                <w:szCs w:val="22"/>
              </w:rPr>
              <w:t>Review</w:t>
            </w:r>
            <w:proofErr w:type="spellEnd"/>
            <w:r w:rsidRPr="006F7EAA">
              <w:rPr>
                <w:sz w:val="22"/>
                <w:szCs w:val="22"/>
              </w:rPr>
              <w:t>-Россия. Годовая подписка. Электронная версия (</w:t>
            </w:r>
            <w:proofErr w:type="spellStart"/>
            <w:r w:rsidRPr="006F7EAA">
              <w:rPr>
                <w:sz w:val="22"/>
                <w:szCs w:val="22"/>
              </w:rPr>
              <w:t>Html</w:t>
            </w:r>
            <w:proofErr w:type="spellEnd"/>
            <w:r w:rsidRPr="006F7EAA">
              <w:rPr>
                <w:sz w:val="22"/>
                <w:szCs w:val="22"/>
              </w:rPr>
              <w:t>). Логин и пароль для доступа на сайт www.hbr-russia.ru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HELLO! ( ХЭЛЛОУ!) (Россия). Печатная версия (12+)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PSYCHOLOGIES / Психология (Россия)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F7EAA">
              <w:rPr>
                <w:sz w:val="22"/>
                <w:szCs w:val="22"/>
              </w:rPr>
              <w:t>Quattroruote</w:t>
            </w:r>
            <w:proofErr w:type="spellEnd"/>
            <w:r w:rsidRPr="006F7EAA">
              <w:rPr>
                <w:sz w:val="22"/>
                <w:szCs w:val="22"/>
              </w:rPr>
              <w:t>/</w:t>
            </w:r>
            <w:proofErr w:type="spellStart"/>
            <w:r w:rsidRPr="006F7EAA">
              <w:rPr>
                <w:sz w:val="22"/>
                <w:szCs w:val="22"/>
              </w:rPr>
              <w:t>Кватроруте</w:t>
            </w:r>
            <w:proofErr w:type="spellEnd"/>
            <w:r w:rsidRPr="006F7EAA">
              <w:rPr>
                <w:sz w:val="22"/>
                <w:szCs w:val="22"/>
              </w:rPr>
              <w:t xml:space="preserve"> на русском языке (Россия). Печатная версия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RETAILER MAGAZINE \ ЖУРНАЛ РОЗНИЧНОГО ПРОДАВЦА (Санкт-Петербург). Печатная версия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SNOB (СНОБ) (Россия). Печатная версия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THE ECONOMIST на английском языке (Великобритания). Печатная версия. Подписка с января по декабрь 2015 года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F7EAA">
              <w:rPr>
                <w:sz w:val="22"/>
                <w:szCs w:val="22"/>
                <w:lang w:val="en-US"/>
              </w:rPr>
              <w:t xml:space="preserve">THE MOSCOW TIMES / </w:t>
            </w:r>
            <w:r w:rsidRPr="006F7EAA">
              <w:rPr>
                <w:sz w:val="22"/>
                <w:szCs w:val="22"/>
              </w:rPr>
              <w:t>МОСКОУ</w:t>
            </w:r>
            <w:r w:rsidRPr="006F7EAA">
              <w:rPr>
                <w:sz w:val="22"/>
                <w:szCs w:val="22"/>
                <w:lang w:val="en-US"/>
              </w:rPr>
              <w:t xml:space="preserve"> </w:t>
            </w:r>
            <w:r w:rsidRPr="006F7EAA">
              <w:rPr>
                <w:sz w:val="22"/>
                <w:szCs w:val="22"/>
              </w:rPr>
              <w:t>ТАЙМС</w:t>
            </w:r>
            <w:r w:rsidRPr="006F7EAA">
              <w:rPr>
                <w:sz w:val="22"/>
                <w:szCs w:val="22"/>
                <w:lang w:val="en-US"/>
              </w:rPr>
              <w:t xml:space="preserve"> (</w:t>
            </w:r>
            <w:r w:rsidRPr="006F7EAA">
              <w:rPr>
                <w:sz w:val="22"/>
                <w:szCs w:val="22"/>
              </w:rPr>
              <w:t>Россия</w:t>
            </w:r>
            <w:r w:rsidRPr="006F7EA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Агентство "Слияния и Поглощения" (Россия). Включая архив с 2013 г. Электронная версия (</w:t>
            </w:r>
            <w:proofErr w:type="spellStart"/>
            <w:r w:rsidRPr="006F7EAA">
              <w:rPr>
                <w:sz w:val="22"/>
                <w:szCs w:val="22"/>
              </w:rPr>
              <w:t>Pdf</w:t>
            </w:r>
            <w:proofErr w:type="spellEnd"/>
            <w:r w:rsidRPr="006F7EAA">
              <w:rPr>
                <w:sz w:val="22"/>
                <w:szCs w:val="22"/>
              </w:rPr>
              <w:t>). Логин и пароль для доступа на сайт (18+)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АКЦИОНЕРНОЕ ОБЩЕСТВО: ВОПРОСЫ КОРПОРАТИВНОГО УПРАВЛЕНИЯ. Годовая подписка (Россия). Печатная версия (Не маркируется)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ВЕСТНИК ЭКОНОМИЧЕСКОГО ПРАВОСУДИЯ РОССИЙСКОЙ ФЕДЕРАЦИИ. Годовая подписка (Россия). Печатная версия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Вокруг света. Годовая подписка (12+)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ВОПРОСЫ ЭКОНОМИКИ. Годовая подписка (Россия). Печатная версия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ГЛАВБУХ. Годовая подписка (Россия)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Известия (Россия)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КОММЕРСАНТ. Годовая подписка. Электронная версия (</w:t>
            </w:r>
            <w:proofErr w:type="spellStart"/>
            <w:r w:rsidRPr="006F7EAA">
              <w:rPr>
                <w:sz w:val="22"/>
                <w:szCs w:val="22"/>
              </w:rPr>
              <w:t>Html</w:t>
            </w:r>
            <w:proofErr w:type="spellEnd"/>
            <w:r w:rsidRPr="006F7EAA">
              <w:rPr>
                <w:sz w:val="22"/>
                <w:szCs w:val="22"/>
              </w:rPr>
              <w:t>). Логин и пароль для доступа на сайт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Коммерсантъ (понедельник-пятница). Годовая подписка (Россия). Печатная версия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Коммерсантъ (субботний выпуск) (Россия). Печатная версия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Коммерсантъ ВЛАСТЬ. Годовая подписка (Россия). Печатная версия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Коммерсантъ ДЕНЬГИ. Годовая подписка (Россия). Печатная версия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Компания. Годовая подписка (Россия)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 xml:space="preserve">КОМСОМОЛЬСКАЯ </w:t>
            </w:r>
            <w:proofErr w:type="gramStart"/>
            <w:r w:rsidRPr="006F7EAA">
              <w:rPr>
                <w:sz w:val="22"/>
                <w:szCs w:val="22"/>
              </w:rPr>
              <w:t>ПРАВДА-ЕЖЕДНЕВНАЯ</w:t>
            </w:r>
            <w:proofErr w:type="gramEnd"/>
            <w:r w:rsidRPr="006F7EAA">
              <w:rPr>
                <w:sz w:val="22"/>
                <w:szCs w:val="22"/>
              </w:rPr>
              <w:t xml:space="preserve"> ГАЗЕТА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Московский комсомолец (понедельник-пятница) (Россия)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Московский комсомолец и еженедельный выпуск МК-Бульвар (Россия)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МСФО НА ПРАКТИКЕ (электронный журнал). Годовая подписка (Россия). Электронная версия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НАЛОГОВЕД. Годовая подписка (Россия). Печатная версия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Налоговый вестник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Независимая газета. Годовая подписка (Россия)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Новая газета. Годовая подписка (Россия)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Новости СМИ (Россия). Печатная версия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Профиль. Годовая подписка (Россия)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РБК DAILY/Ежедневная деловая газета РБК. Годовая подписка (Россия)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Российская газета (Россия). Печатная версия (12+)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Российский налоговый курьер. Годовая подписка (Россия)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Секрет фирмы. Годовая подписка (Россия). Печатная версия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СПОРТ-ЭКСПРЕСС для подписчиков Москвы и Московской области (Россия)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УЧЕТ. НАЛОГИ. ПРАВО С ПРИЛОЖЕНИЕМ "ОФИЦИАЛЬНЫЕ ДОКУМЕНТЫ". Комплект. Годовая подписка (Россия). Печатная версия (Не маркируется)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Финансовый директор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 xml:space="preserve">ЭКОНОМИЧЕСКИЕ СТРАТЕГИИ. Годовая </w:t>
            </w:r>
            <w:r w:rsidRPr="006F7EAA">
              <w:rPr>
                <w:sz w:val="22"/>
                <w:szCs w:val="22"/>
              </w:rPr>
              <w:lastRenderedPageBreak/>
              <w:t>подписка (Россия) (16+)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lastRenderedPageBreak/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Эксперт. Годовая подписка. Электронная версия (</w:t>
            </w:r>
            <w:proofErr w:type="spellStart"/>
            <w:r w:rsidRPr="006F7EAA">
              <w:rPr>
                <w:sz w:val="22"/>
                <w:szCs w:val="22"/>
              </w:rPr>
              <w:t>Html</w:t>
            </w:r>
            <w:proofErr w:type="spellEnd"/>
            <w:r w:rsidRPr="006F7EAA">
              <w:rPr>
                <w:sz w:val="22"/>
                <w:szCs w:val="22"/>
              </w:rPr>
              <w:t>). Логин и пароль для доступа на сайт http://expert.ekiosk.pro/ (Не маркируется)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Эксперт. Годовая подписка (Не маркируется)</w:t>
            </w:r>
          </w:p>
        </w:tc>
        <w:tc>
          <w:tcPr>
            <w:tcW w:w="992" w:type="dxa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01-12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444D" w:rsidRPr="00F8444D" w:rsidTr="006F7EAA">
        <w:trPr>
          <w:divId w:val="335810718"/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6F7EA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444D" w:rsidRPr="006F7EAA" w:rsidRDefault="00B36ADF" w:rsidP="006F7EA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444D" w:rsidRPr="006F7EAA" w:rsidRDefault="00F8444D" w:rsidP="006F7EA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7D68" w:rsidRPr="001B3119" w:rsidRDefault="003234D1" w:rsidP="00787D68">
      <w:pPr>
        <w:pStyle w:val="11112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8444D">
        <w:rPr>
          <w:rFonts w:ascii="Times New Roman" w:hAnsi="Times New Roman"/>
          <w:sz w:val="24"/>
          <w:szCs w:val="24"/>
          <w:lang w:val="en-US"/>
        </w:rPr>
        <w:fldChar w:fldCharType="end"/>
      </w:r>
      <w:bookmarkStart w:id="2" w:name="_Toc372029008"/>
      <w:r w:rsidR="00787D68" w:rsidRPr="001B3119">
        <w:rPr>
          <w:rFonts w:ascii="Times New Roman" w:hAnsi="Times New Roman"/>
          <w:sz w:val="24"/>
          <w:szCs w:val="24"/>
          <w:u w:val="single"/>
        </w:rPr>
        <w:t xml:space="preserve"> ЛОТ №2 «Издание «Ведомости» в печатном и электронном виде»</w:t>
      </w:r>
      <w:bookmarkEnd w:id="2"/>
    </w:p>
    <w:p w:rsidR="003234D1" w:rsidRPr="001B3119" w:rsidRDefault="003234D1" w:rsidP="006F7EAA">
      <w:pPr>
        <w:pStyle w:val="11112"/>
        <w:tabs>
          <w:tab w:val="clear" w:pos="0"/>
        </w:tabs>
        <w:spacing w:before="0" w:after="0"/>
        <w:ind w:left="1064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992"/>
        <w:gridCol w:w="1134"/>
        <w:gridCol w:w="993"/>
        <w:gridCol w:w="850"/>
        <w:gridCol w:w="1134"/>
      </w:tblGrid>
      <w:tr w:rsidR="001B3119" w:rsidRPr="001B3119" w:rsidTr="007E2D10">
        <w:trPr>
          <w:trHeight w:val="855"/>
        </w:trPr>
        <w:tc>
          <w:tcPr>
            <w:tcW w:w="568" w:type="dxa"/>
            <w:shd w:val="clear" w:color="auto" w:fill="auto"/>
            <w:vAlign w:val="center"/>
            <w:hideMark/>
          </w:tcPr>
          <w:p w:rsidR="007E2D10" w:rsidRPr="001B3119" w:rsidRDefault="007E2D10" w:rsidP="00F8444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B3119">
              <w:rPr>
                <w:b/>
                <w:bCs/>
                <w:sz w:val="22"/>
                <w:szCs w:val="22"/>
              </w:rPr>
              <w:t>№</w:t>
            </w:r>
            <w:r w:rsidRPr="001B3119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1B311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B311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E2D10" w:rsidRPr="001B3119" w:rsidRDefault="007E2D10" w:rsidP="00F8444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B311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7E2D10" w:rsidRPr="001B3119" w:rsidRDefault="007E2D10" w:rsidP="00F8444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B3119">
              <w:rPr>
                <w:b/>
                <w:bCs/>
                <w:sz w:val="22"/>
                <w:szCs w:val="22"/>
              </w:rPr>
              <w:t>Срок поставки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2D10" w:rsidRPr="001B3119" w:rsidRDefault="007E2D10" w:rsidP="00F8444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B3119">
              <w:rPr>
                <w:b/>
                <w:bCs/>
                <w:sz w:val="22"/>
                <w:szCs w:val="22"/>
              </w:rPr>
              <w:t>Период</w:t>
            </w:r>
            <w:r w:rsidRPr="001B3119">
              <w:rPr>
                <w:b/>
                <w:bCs/>
                <w:sz w:val="22"/>
                <w:szCs w:val="22"/>
              </w:rPr>
              <w:br/>
              <w:t>подп.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E2D10" w:rsidRPr="001B3119" w:rsidRDefault="007E2D10" w:rsidP="00F8444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B3119">
              <w:rPr>
                <w:b/>
                <w:bCs/>
                <w:sz w:val="22"/>
                <w:szCs w:val="22"/>
              </w:rPr>
              <w:t>Кол-во.</w:t>
            </w:r>
          </w:p>
          <w:p w:rsidR="007E2D10" w:rsidRPr="001B3119" w:rsidRDefault="007E2D10" w:rsidP="00F8444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B3119">
              <w:rPr>
                <w:b/>
                <w:bCs/>
                <w:sz w:val="22"/>
                <w:szCs w:val="22"/>
              </w:rPr>
              <w:t>компл</w:t>
            </w:r>
            <w:proofErr w:type="spellEnd"/>
            <w:r w:rsidRPr="001B311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2D10" w:rsidRPr="001B3119" w:rsidRDefault="007E2D10" w:rsidP="00F8444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B3119">
              <w:rPr>
                <w:b/>
                <w:bCs/>
                <w:sz w:val="22"/>
                <w:szCs w:val="22"/>
              </w:rPr>
              <w:t>Цена</w:t>
            </w:r>
            <w:r w:rsidRPr="001B3119">
              <w:rPr>
                <w:b/>
                <w:bCs/>
                <w:sz w:val="22"/>
                <w:szCs w:val="22"/>
              </w:rPr>
              <w:br/>
              <w:t>в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2D10" w:rsidRPr="001B3119" w:rsidRDefault="007E2D10" w:rsidP="00F8444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B3119">
              <w:rPr>
                <w:b/>
                <w:bCs/>
                <w:sz w:val="22"/>
                <w:szCs w:val="22"/>
              </w:rPr>
              <w:t>Сумма</w:t>
            </w:r>
            <w:r w:rsidRPr="001B3119">
              <w:rPr>
                <w:b/>
                <w:bCs/>
                <w:sz w:val="22"/>
                <w:szCs w:val="22"/>
              </w:rPr>
              <w:br/>
              <w:t>в руб.</w:t>
            </w:r>
          </w:p>
        </w:tc>
      </w:tr>
      <w:tr w:rsidR="001B3119" w:rsidRPr="001B3119" w:rsidTr="007E2D10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7E2D10" w:rsidRPr="001B3119" w:rsidRDefault="007E2D10" w:rsidP="00F8444D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1B3119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B3119" w:rsidRDefault="001B3119" w:rsidP="00F844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Ведомости</w:t>
            </w:r>
          </w:p>
          <w:p w:rsidR="007E2D10" w:rsidRPr="006F7EAA" w:rsidRDefault="001B3119" w:rsidP="00F844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доставкой по адресу: Моховая, 13</w:t>
            </w:r>
          </w:p>
        </w:tc>
        <w:tc>
          <w:tcPr>
            <w:tcW w:w="992" w:type="dxa"/>
          </w:tcPr>
          <w:p w:rsidR="007E2D10" w:rsidRPr="001B3119" w:rsidRDefault="007E2D10" w:rsidP="00F844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119">
              <w:rPr>
                <w:sz w:val="22"/>
                <w:szCs w:val="22"/>
              </w:rPr>
              <w:t>12.01.14</w:t>
            </w:r>
          </w:p>
          <w:p w:rsidR="007E2D10" w:rsidRPr="001B3119" w:rsidRDefault="007E2D10" w:rsidP="00F844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E2D10" w:rsidRPr="001B3119" w:rsidRDefault="007E2D10" w:rsidP="00F844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2D10" w:rsidRPr="001B3119" w:rsidRDefault="007E2D10" w:rsidP="00F844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119">
              <w:rPr>
                <w:sz w:val="22"/>
                <w:szCs w:val="22"/>
              </w:rPr>
              <w:t>01-12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E2D10" w:rsidRPr="001B3119" w:rsidRDefault="001B311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2D10" w:rsidRPr="001B3119" w:rsidRDefault="007E2D1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2D10" w:rsidRPr="001B3119" w:rsidRDefault="007E2D10" w:rsidP="00F8444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31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EC8" w:rsidRPr="001B3119" w:rsidTr="007E2D10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C7EC8" w:rsidRPr="001B3119" w:rsidRDefault="001C7EC8" w:rsidP="00F8444D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1B3119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C7EC8" w:rsidRDefault="001C7EC8" w:rsidP="00F844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Ведомости</w:t>
            </w:r>
          </w:p>
          <w:p w:rsidR="001C7EC8" w:rsidRPr="006F7EAA" w:rsidRDefault="001C7EC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доставкой по адресу: Пречистенка, 17</w:t>
            </w:r>
          </w:p>
        </w:tc>
        <w:tc>
          <w:tcPr>
            <w:tcW w:w="992" w:type="dxa"/>
          </w:tcPr>
          <w:p w:rsidR="001C7EC8" w:rsidRPr="001B3119" w:rsidRDefault="001C7EC8" w:rsidP="00F844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119">
              <w:rPr>
                <w:sz w:val="22"/>
                <w:szCs w:val="22"/>
              </w:rPr>
              <w:t>12.01.14</w:t>
            </w:r>
          </w:p>
          <w:p w:rsidR="001C7EC8" w:rsidRPr="001B3119" w:rsidRDefault="001C7EC8" w:rsidP="00F844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C7EC8" w:rsidRPr="001B3119" w:rsidRDefault="001C7EC8" w:rsidP="00F844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119">
              <w:rPr>
                <w:sz w:val="22"/>
                <w:szCs w:val="22"/>
              </w:rPr>
              <w:t>01-12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C7EC8" w:rsidRPr="001B3119" w:rsidRDefault="001C7EC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7EC8" w:rsidRPr="001B3119" w:rsidRDefault="001C7EC8" w:rsidP="00F8444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31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7EC8" w:rsidRPr="001B3119" w:rsidRDefault="001C7EC8" w:rsidP="00F8444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31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EC8" w:rsidRPr="001B3119" w:rsidTr="007E2D10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:rsidR="001C7EC8" w:rsidRPr="001B3119" w:rsidRDefault="001C7EC8" w:rsidP="00F8444D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1B3119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C7EC8" w:rsidRPr="006F7EAA" w:rsidRDefault="001C7EC8" w:rsidP="00F844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Ведомости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 xml:space="preserve">, доступы на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992" w:type="dxa"/>
          </w:tcPr>
          <w:p w:rsidR="001C7EC8" w:rsidRPr="001B3119" w:rsidRDefault="001C7EC8" w:rsidP="00F844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119">
              <w:rPr>
                <w:sz w:val="22"/>
                <w:szCs w:val="22"/>
              </w:rPr>
              <w:t>12.01.14</w:t>
            </w:r>
          </w:p>
          <w:p w:rsidR="001C7EC8" w:rsidRPr="001B3119" w:rsidRDefault="001C7EC8" w:rsidP="00F844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C7EC8" w:rsidRPr="001B3119" w:rsidRDefault="001C7EC8" w:rsidP="00F844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119">
              <w:rPr>
                <w:sz w:val="22"/>
                <w:szCs w:val="22"/>
              </w:rPr>
              <w:t>01-12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C7EC8" w:rsidRPr="001B3119" w:rsidRDefault="001C7EC8" w:rsidP="00F8444D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1B311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7EC8" w:rsidRPr="001B3119" w:rsidRDefault="001C7EC8" w:rsidP="00F8444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31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7EC8" w:rsidRPr="001B3119" w:rsidRDefault="001C7EC8" w:rsidP="00F8444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31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EC8" w:rsidRPr="001B3119" w:rsidTr="00247F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EC8" w:rsidRPr="001B3119" w:rsidRDefault="001C7EC8" w:rsidP="00247F7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EC8" w:rsidRPr="006F7EAA" w:rsidRDefault="001C7EC8" w:rsidP="006F7EA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6F7EA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8" w:rsidRPr="001B3119" w:rsidRDefault="001C7EC8" w:rsidP="00247F7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EC8" w:rsidRPr="001B3119" w:rsidRDefault="001C7EC8" w:rsidP="00247F7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EC8" w:rsidRPr="001B3119" w:rsidRDefault="00314AA9" w:rsidP="00F8444D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C8" w:rsidRPr="001B3119" w:rsidRDefault="001C7EC8" w:rsidP="00F8444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C8" w:rsidRPr="001B3119" w:rsidRDefault="001C7EC8" w:rsidP="00F8444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2D10" w:rsidRPr="001B3119" w:rsidRDefault="007E2D10" w:rsidP="006F7EAA">
      <w:pPr>
        <w:pStyle w:val="11112"/>
        <w:tabs>
          <w:tab w:val="clear" w:pos="0"/>
        </w:tabs>
        <w:spacing w:before="0" w:after="0"/>
        <w:ind w:left="1064"/>
        <w:rPr>
          <w:rFonts w:ascii="Times New Roman" w:hAnsi="Times New Roman"/>
          <w:sz w:val="24"/>
          <w:szCs w:val="24"/>
        </w:rPr>
      </w:pPr>
    </w:p>
    <w:p w:rsidR="007E2D10" w:rsidRPr="001B3119" w:rsidRDefault="007E2D10" w:rsidP="006F7EAA">
      <w:pPr>
        <w:pStyle w:val="11112"/>
        <w:tabs>
          <w:tab w:val="clear" w:pos="0"/>
        </w:tabs>
        <w:spacing w:before="0" w:after="0"/>
        <w:ind w:left="1064"/>
        <w:rPr>
          <w:rFonts w:ascii="Times New Roman" w:hAnsi="Times New Roman"/>
          <w:sz w:val="24"/>
          <w:szCs w:val="24"/>
        </w:rPr>
      </w:pPr>
    </w:p>
    <w:p w:rsidR="00931003" w:rsidRPr="001B3119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3" w:name="_Toc209261654"/>
      <w:r w:rsidRPr="001B3119">
        <w:rPr>
          <w:rFonts w:ascii="Times New Roman" w:hAnsi="Times New Roman"/>
          <w:sz w:val="24"/>
          <w:szCs w:val="24"/>
        </w:rPr>
        <w:t>Дополнительные требования к поставляемой продукции</w:t>
      </w:r>
      <w:bookmarkEnd w:id="3"/>
    </w:p>
    <w:p w:rsidR="00931003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1B3119">
        <w:rPr>
          <w:sz w:val="24"/>
          <w:szCs w:val="24"/>
        </w:rPr>
        <w:t xml:space="preserve">Поставщики должны обеспечить выполнение следующих </w:t>
      </w:r>
      <w:r w:rsidR="00975A78">
        <w:rPr>
          <w:sz w:val="24"/>
          <w:szCs w:val="24"/>
        </w:rPr>
        <w:t>требований к оказанию услуг</w:t>
      </w:r>
      <w:r w:rsidRPr="001B3119">
        <w:rPr>
          <w:sz w:val="24"/>
          <w:szCs w:val="24"/>
        </w:rPr>
        <w:t>:</w:t>
      </w:r>
    </w:p>
    <w:p w:rsidR="002B75C7" w:rsidRPr="001B3119" w:rsidRDefault="00C52598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к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оличество изданий не является существенным условием, не влияет на ценовое предложение </w:t>
      </w:r>
      <w:r w:rsidRPr="001B3119">
        <w:rPr>
          <w:sz w:val="24"/>
          <w:szCs w:val="24"/>
        </w:rPr>
        <w:t>Поставщик</w:t>
      </w:r>
      <w:r>
        <w:rPr>
          <w:sz w:val="24"/>
          <w:szCs w:val="24"/>
        </w:rPr>
        <w:t>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 его условия, может изменяться, и целиком и полностью зависит от усмотрения Организатора;</w:t>
      </w:r>
    </w:p>
    <w:p w:rsidR="000E6FAD" w:rsidRDefault="00975A78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своевременная поставка</w:t>
      </w:r>
      <w:r w:rsidR="00A3225C">
        <w:rPr>
          <w:sz w:val="24"/>
          <w:szCs w:val="24"/>
        </w:rPr>
        <w:t xml:space="preserve"> периодических изданий</w:t>
      </w:r>
      <w:r w:rsidR="000E6FAD">
        <w:rPr>
          <w:sz w:val="24"/>
          <w:szCs w:val="24"/>
        </w:rPr>
        <w:t xml:space="preserve"> в день их выпуска</w:t>
      </w:r>
      <w:r>
        <w:rPr>
          <w:sz w:val="24"/>
          <w:szCs w:val="24"/>
        </w:rPr>
        <w:t xml:space="preserve"> (до </w:t>
      </w:r>
      <w:r w:rsidR="00A3225C">
        <w:rPr>
          <w:sz w:val="24"/>
          <w:szCs w:val="24"/>
        </w:rPr>
        <w:t>9:30</w:t>
      </w:r>
      <w:r>
        <w:rPr>
          <w:sz w:val="24"/>
          <w:szCs w:val="24"/>
        </w:rPr>
        <w:t xml:space="preserve"> часов утра ежедневно)</w:t>
      </w:r>
      <w:r w:rsidR="000E6F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6FAD">
        <w:rPr>
          <w:sz w:val="24"/>
          <w:szCs w:val="24"/>
        </w:rPr>
        <w:t>за исключением тех, которые доставляются из-за рубежа;</w:t>
      </w:r>
    </w:p>
    <w:p w:rsidR="00931003" w:rsidRDefault="000E6FAD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доставка </w:t>
      </w:r>
      <w:r w:rsidR="00975A78">
        <w:rPr>
          <w:sz w:val="24"/>
          <w:szCs w:val="24"/>
        </w:rPr>
        <w:t>по двум адресам: г.</w:t>
      </w:r>
      <w:r w:rsidR="006F7EAA">
        <w:rPr>
          <w:sz w:val="24"/>
          <w:szCs w:val="24"/>
        </w:rPr>
        <w:t xml:space="preserve"> </w:t>
      </w:r>
      <w:r w:rsidR="00975A78">
        <w:rPr>
          <w:sz w:val="24"/>
          <w:szCs w:val="24"/>
        </w:rPr>
        <w:t>Москва, ул.</w:t>
      </w:r>
      <w:r w:rsidR="006F7EAA">
        <w:rPr>
          <w:sz w:val="24"/>
          <w:szCs w:val="24"/>
        </w:rPr>
        <w:t xml:space="preserve"> </w:t>
      </w:r>
      <w:r w:rsidR="00975A78">
        <w:rPr>
          <w:sz w:val="24"/>
          <w:szCs w:val="24"/>
        </w:rPr>
        <w:t>Пречистенка, д.17</w:t>
      </w:r>
      <w:r w:rsidR="00A3225C">
        <w:rPr>
          <w:sz w:val="24"/>
          <w:szCs w:val="24"/>
        </w:rPr>
        <w:t>; г.</w:t>
      </w:r>
      <w:r w:rsidR="006F7EAA">
        <w:rPr>
          <w:sz w:val="24"/>
          <w:szCs w:val="24"/>
        </w:rPr>
        <w:t xml:space="preserve"> </w:t>
      </w:r>
      <w:r w:rsidR="00A3225C">
        <w:rPr>
          <w:sz w:val="24"/>
          <w:szCs w:val="24"/>
        </w:rPr>
        <w:t>Москва, ул.</w:t>
      </w:r>
      <w:r w:rsidR="006F7EAA">
        <w:rPr>
          <w:sz w:val="24"/>
          <w:szCs w:val="24"/>
        </w:rPr>
        <w:t xml:space="preserve"> </w:t>
      </w:r>
      <w:r w:rsidR="00A3225C">
        <w:rPr>
          <w:sz w:val="24"/>
          <w:szCs w:val="24"/>
        </w:rPr>
        <w:t>Моховая, д.13, стр.1;</w:t>
      </w:r>
      <w:proofErr w:type="gramEnd"/>
    </w:p>
    <w:p w:rsidR="00A3225C" w:rsidRDefault="00A3225C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предоставление персонального менеджера, связь с которым возм</w:t>
      </w:r>
      <w:r w:rsidR="000E6FAD">
        <w:rPr>
          <w:sz w:val="24"/>
          <w:szCs w:val="24"/>
        </w:rPr>
        <w:t>ожна с 10:00 до 19:00 ежедневно; в случае его отсутствия предоставление замены;</w:t>
      </w:r>
    </w:p>
    <w:p w:rsidR="000E6FAD" w:rsidRDefault="000E6FAD" w:rsidP="006F7EAA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в случае недоставки корреспонденции заказчику курьерской службой немедленная дополнительная доставка любым другим способом;</w:t>
      </w:r>
    </w:p>
    <w:p w:rsidR="000E6FAD" w:rsidRDefault="000E6FAD" w:rsidP="006F7EAA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упаковка изданий индивидуально по каждому получателю.</w:t>
      </w:r>
    </w:p>
    <w:p w:rsidR="000E6FAD" w:rsidRDefault="000E6FAD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A3225C" w:rsidRPr="001B3119" w:rsidRDefault="00A3225C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1B3119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4" w:name="_Toc209261655"/>
      <w:r w:rsidRPr="001B3119">
        <w:rPr>
          <w:rFonts w:ascii="Times New Roman" w:hAnsi="Times New Roman"/>
          <w:sz w:val="24"/>
          <w:szCs w:val="24"/>
        </w:rPr>
        <w:t>Оплата поставленной продукции</w:t>
      </w:r>
      <w:bookmarkEnd w:id="4"/>
      <w:r w:rsidRPr="001B3119">
        <w:rPr>
          <w:rFonts w:ascii="Times New Roman" w:hAnsi="Times New Roman"/>
          <w:sz w:val="24"/>
          <w:szCs w:val="24"/>
        </w:rPr>
        <w:t xml:space="preserve"> </w:t>
      </w: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  <w:lang w:val="en-US"/>
        </w:rPr>
      </w:pPr>
    </w:p>
    <w:p w:rsidR="000E6FAD" w:rsidRPr="00CC7C3B" w:rsidRDefault="000E6FAD" w:rsidP="000E6FAD">
      <w:pPr>
        <w:pStyle w:val="a"/>
        <w:numPr>
          <w:ilvl w:val="0"/>
          <w:numId w:val="4"/>
        </w:numPr>
        <w:tabs>
          <w:tab w:val="num" w:pos="0"/>
        </w:tabs>
        <w:spacing w:before="0" w:line="240" w:lineRule="auto"/>
        <w:rPr>
          <w:sz w:val="24"/>
          <w:szCs w:val="24"/>
        </w:rPr>
      </w:pPr>
      <w:r w:rsidRPr="00CC7C3B">
        <w:rPr>
          <w:sz w:val="24"/>
          <w:szCs w:val="24"/>
        </w:rPr>
        <w:t>Оплата производится безналичным путем на основании выставленных счетов</w:t>
      </w:r>
      <w:r>
        <w:rPr>
          <w:sz w:val="24"/>
          <w:szCs w:val="24"/>
        </w:rPr>
        <w:t>;</w:t>
      </w:r>
    </w:p>
    <w:p w:rsidR="000E6FAD" w:rsidRPr="00CC7C3B" w:rsidRDefault="000E6FAD" w:rsidP="000E6FAD">
      <w:pPr>
        <w:pStyle w:val="a"/>
        <w:numPr>
          <w:ilvl w:val="0"/>
          <w:numId w:val="4"/>
        </w:numPr>
        <w:tabs>
          <w:tab w:val="num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CC7C3B">
        <w:rPr>
          <w:sz w:val="24"/>
          <w:szCs w:val="24"/>
        </w:rPr>
        <w:t>ериодические издания поставляются с начала того периода, который оплачивается.</w:t>
      </w:r>
    </w:p>
    <w:p w:rsidR="00931003" w:rsidRPr="001B3119" w:rsidRDefault="00931003" w:rsidP="006F7EAA">
      <w:pPr>
        <w:pStyle w:val="a"/>
        <w:numPr>
          <w:ilvl w:val="0"/>
          <w:numId w:val="0"/>
        </w:numPr>
        <w:spacing w:before="0" w:line="240" w:lineRule="auto"/>
        <w:ind w:left="2345" w:hanging="360"/>
        <w:rPr>
          <w:sz w:val="24"/>
          <w:szCs w:val="24"/>
        </w:rPr>
      </w:pP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1B3119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5" w:name="_Toc209261656"/>
      <w:bookmarkStart w:id="6" w:name="_Ref57581655"/>
      <w:r w:rsidRPr="001B3119">
        <w:rPr>
          <w:rFonts w:ascii="Times New Roman" w:hAnsi="Times New Roman"/>
          <w:sz w:val="24"/>
          <w:szCs w:val="24"/>
        </w:rPr>
        <w:t>Требования к оформлению  Ценовых Предложений.</w:t>
      </w:r>
      <w:bookmarkEnd w:id="5"/>
    </w:p>
    <w:p w:rsidR="00931003" w:rsidRPr="001B3119" w:rsidRDefault="00931003" w:rsidP="00931003">
      <w:pPr>
        <w:pStyle w:val="11112"/>
        <w:spacing w:before="0" w:after="0"/>
        <w:rPr>
          <w:rFonts w:ascii="Times New Roman" w:hAnsi="Times New Roman"/>
          <w:sz w:val="24"/>
          <w:szCs w:val="24"/>
        </w:rPr>
      </w:pP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1B3119">
        <w:rPr>
          <w:sz w:val="24"/>
          <w:szCs w:val="24"/>
        </w:rPr>
        <w:t>Поставщик имеет право подать только одно предложение. В случае подачи поставщиком нескольких предложений все они будут отклонены без рассмотрения по существу.</w:t>
      </w:r>
      <w:bookmarkEnd w:id="6"/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825111" w:rsidRPr="00CC7C3B" w:rsidRDefault="00825111" w:rsidP="00825111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FF0000"/>
          <w:sz w:val="24"/>
          <w:szCs w:val="24"/>
        </w:rPr>
      </w:pPr>
      <w:r w:rsidRPr="00CC7C3B">
        <w:rPr>
          <w:b/>
          <w:color w:val="FF0000"/>
          <w:sz w:val="24"/>
          <w:szCs w:val="24"/>
        </w:rPr>
        <w:lastRenderedPageBreak/>
        <w:t>ВНИМАНИЕ!!!</w:t>
      </w:r>
    </w:p>
    <w:p w:rsidR="00825111" w:rsidRPr="00CC7C3B" w:rsidRDefault="00825111" w:rsidP="00825111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FF0000"/>
          <w:sz w:val="24"/>
          <w:szCs w:val="24"/>
        </w:rPr>
      </w:pPr>
      <w:r w:rsidRPr="00CC7C3B">
        <w:rPr>
          <w:b/>
          <w:color w:val="FF0000"/>
          <w:sz w:val="24"/>
          <w:szCs w:val="24"/>
        </w:rPr>
        <w:t>Предложения подаются по каждому ЛОТУ отдельно!</w:t>
      </w:r>
    </w:p>
    <w:p w:rsidR="00825111" w:rsidRPr="001B3119" w:rsidRDefault="00825111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1B3119">
        <w:rPr>
          <w:sz w:val="24"/>
          <w:szCs w:val="24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1B3119">
        <w:rPr>
          <w:sz w:val="24"/>
          <w:szCs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1B3119">
        <w:rPr>
          <w:sz w:val="24"/>
          <w:szCs w:val="24"/>
        </w:rPr>
        <w:t>Предложение должно быть подано на русском языке. Все цены должны быть выражены в российских рублях с НДС.</w:t>
      </w: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1B3119">
        <w:rPr>
          <w:sz w:val="24"/>
          <w:szCs w:val="24"/>
        </w:rPr>
        <w:t xml:space="preserve">Не допускается подача предложений на отдельные позиции или часть объема </w:t>
      </w:r>
      <w:proofErr w:type="gramStart"/>
      <w:r w:rsidRPr="001B3119">
        <w:rPr>
          <w:sz w:val="24"/>
          <w:szCs w:val="24"/>
        </w:rPr>
        <w:t>по</w:t>
      </w:r>
      <w:proofErr w:type="gramEnd"/>
      <w:r w:rsidRPr="001B3119">
        <w:rPr>
          <w:sz w:val="24"/>
          <w:szCs w:val="24"/>
        </w:rPr>
        <w:t xml:space="preserve"> какой-либо из позиций вышеуказанного перечня.</w:t>
      </w: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1B3119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r w:rsidRPr="001B3119">
        <w:rPr>
          <w:rFonts w:ascii="Times New Roman" w:hAnsi="Times New Roman"/>
          <w:sz w:val="24"/>
          <w:szCs w:val="24"/>
        </w:rPr>
        <w:t xml:space="preserve"> </w:t>
      </w:r>
      <w:bookmarkStart w:id="7" w:name="_Toc209261657"/>
      <w:r w:rsidRPr="001B3119">
        <w:rPr>
          <w:rFonts w:ascii="Times New Roman" w:hAnsi="Times New Roman"/>
          <w:sz w:val="24"/>
          <w:szCs w:val="24"/>
        </w:rPr>
        <w:t>Срок окончания приема Предложений на участие в Запросе цен.</w:t>
      </w:r>
      <w:bookmarkEnd w:id="7"/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sz w:val="24"/>
          <w:szCs w:val="24"/>
        </w:rPr>
      </w:pP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proofErr w:type="gramStart"/>
      <w:r w:rsidRPr="001B3119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по адресу Организатора не позднее </w:t>
      </w:r>
      <w:r w:rsidR="007A2E6E">
        <w:rPr>
          <w:sz w:val="24"/>
          <w:szCs w:val="24"/>
        </w:rPr>
        <w:t xml:space="preserve">15 </w:t>
      </w:r>
      <w:r w:rsidRPr="001B3119">
        <w:rPr>
          <w:sz w:val="24"/>
          <w:szCs w:val="24"/>
        </w:rPr>
        <w:t xml:space="preserve">часов (местное время) </w:t>
      </w:r>
      <w:r w:rsidR="007A2E6E">
        <w:rPr>
          <w:sz w:val="24"/>
          <w:szCs w:val="24"/>
        </w:rPr>
        <w:t>08 декабря</w:t>
      </w:r>
      <w:r w:rsidR="00F305A4">
        <w:rPr>
          <w:sz w:val="24"/>
          <w:szCs w:val="24"/>
        </w:rPr>
        <w:t xml:space="preserve"> </w:t>
      </w:r>
      <w:r w:rsidRPr="001B3119">
        <w:rPr>
          <w:sz w:val="24"/>
          <w:szCs w:val="24"/>
        </w:rPr>
        <w:t>201</w:t>
      </w:r>
      <w:r w:rsidR="007A2E6E">
        <w:rPr>
          <w:sz w:val="24"/>
          <w:szCs w:val="24"/>
        </w:rPr>
        <w:t>4</w:t>
      </w:r>
      <w:r w:rsidRPr="001B3119">
        <w:rPr>
          <w:sz w:val="24"/>
          <w:szCs w:val="24"/>
        </w:rPr>
        <w:t xml:space="preserve"> г., полученные позже вышеуказанного срока, будут отклонены Организатором без рассмотрения по существу, независимо от причин опоздания</w:t>
      </w:r>
      <w:proofErr w:type="gramEnd"/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bookmarkStart w:id="8" w:name="_GoBack"/>
      <w:bookmarkEnd w:id="8"/>
    </w:p>
    <w:p w:rsidR="00931003" w:rsidRPr="001B3119" w:rsidRDefault="00931003" w:rsidP="00931003">
      <w:pPr>
        <w:pStyle w:val="11112"/>
        <w:numPr>
          <w:ilvl w:val="0"/>
          <w:numId w:val="1"/>
        </w:numPr>
        <w:spacing w:before="0" w:after="0"/>
        <w:ind w:left="540" w:hanging="540"/>
        <w:rPr>
          <w:rFonts w:ascii="Times New Roman" w:hAnsi="Times New Roman"/>
          <w:sz w:val="24"/>
          <w:szCs w:val="24"/>
        </w:rPr>
      </w:pPr>
      <w:bookmarkStart w:id="9" w:name="_Toc209261658"/>
      <w:r w:rsidRPr="001B3119">
        <w:rPr>
          <w:rFonts w:ascii="Times New Roman" w:hAnsi="Times New Roman"/>
          <w:sz w:val="24"/>
          <w:szCs w:val="24"/>
        </w:rPr>
        <w:t>Подача Ценовых Предложений и их прием.</w:t>
      </w:r>
      <w:bookmarkEnd w:id="9"/>
    </w:p>
    <w:p w:rsidR="00931003" w:rsidRPr="001B3119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B3119">
        <w:rPr>
          <w:sz w:val="24"/>
          <w:szCs w:val="24"/>
        </w:rPr>
        <w:t>Участники запечатывают во внутренни</w:t>
      </w:r>
      <w:r w:rsidR="007A2E6E">
        <w:rPr>
          <w:sz w:val="24"/>
          <w:szCs w:val="24"/>
        </w:rPr>
        <w:t>й</w:t>
      </w:r>
      <w:r w:rsidRPr="001B3119">
        <w:rPr>
          <w:sz w:val="24"/>
          <w:szCs w:val="24"/>
        </w:rPr>
        <w:t xml:space="preserve"> конверт </w:t>
      </w:r>
      <w:r w:rsidRPr="001B3119">
        <w:rPr>
          <w:b/>
          <w:sz w:val="24"/>
          <w:szCs w:val="24"/>
        </w:rPr>
        <w:t>оригинал Ценового Предложения</w:t>
      </w:r>
      <w:r w:rsidRPr="001B3119">
        <w:rPr>
          <w:sz w:val="24"/>
          <w:szCs w:val="24"/>
        </w:rPr>
        <w:t>, на котор</w:t>
      </w:r>
      <w:r w:rsidR="007A2E6E">
        <w:rPr>
          <w:sz w:val="24"/>
          <w:szCs w:val="24"/>
        </w:rPr>
        <w:t>ом</w:t>
      </w:r>
      <w:r w:rsidRPr="001B3119">
        <w:rPr>
          <w:sz w:val="24"/>
          <w:szCs w:val="24"/>
        </w:rPr>
        <w:t xml:space="preserve"> указывается </w:t>
      </w:r>
    </w:p>
    <w:p w:rsidR="00931003" w:rsidRPr="001B3119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1B3119">
        <w:rPr>
          <w:b/>
          <w:sz w:val="24"/>
          <w:szCs w:val="24"/>
        </w:rPr>
        <w:t>«ОРИГИНАЛ ПРЕДЛОЖЕНИЯ»</w:t>
      </w:r>
    </w:p>
    <w:p w:rsidR="00931003" w:rsidRPr="001B3119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31003" w:rsidRPr="001B3119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1B3119">
        <w:rPr>
          <w:sz w:val="24"/>
          <w:szCs w:val="24"/>
        </w:rPr>
        <w:t>Внутренни</w:t>
      </w:r>
      <w:r w:rsidR="007A2E6E">
        <w:rPr>
          <w:sz w:val="24"/>
          <w:szCs w:val="24"/>
        </w:rPr>
        <w:t>й</w:t>
      </w:r>
      <w:r w:rsidRPr="001B3119">
        <w:rPr>
          <w:sz w:val="24"/>
          <w:szCs w:val="24"/>
        </w:rPr>
        <w:t xml:space="preserve"> конве</w:t>
      </w:r>
      <w:proofErr w:type="gramStart"/>
      <w:r w:rsidRPr="001B3119">
        <w:rPr>
          <w:sz w:val="24"/>
          <w:szCs w:val="24"/>
        </w:rPr>
        <w:t>рт вкл</w:t>
      </w:r>
      <w:proofErr w:type="gramEnd"/>
      <w:r w:rsidRPr="001B3119">
        <w:rPr>
          <w:sz w:val="24"/>
          <w:szCs w:val="24"/>
        </w:rPr>
        <w:t>адыва</w:t>
      </w:r>
      <w:r w:rsidR="007A2E6E">
        <w:rPr>
          <w:sz w:val="24"/>
          <w:szCs w:val="24"/>
        </w:rPr>
        <w:t>е</w:t>
      </w:r>
      <w:r w:rsidRPr="001B3119">
        <w:rPr>
          <w:sz w:val="24"/>
          <w:szCs w:val="24"/>
        </w:rPr>
        <w:t>тся в один внешний конверт.</w:t>
      </w:r>
    </w:p>
    <w:p w:rsidR="00931003" w:rsidRPr="001B3119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931003" w:rsidRPr="001B3119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1B3119">
        <w:rPr>
          <w:b/>
          <w:sz w:val="24"/>
          <w:szCs w:val="24"/>
        </w:rPr>
        <w:t xml:space="preserve">Копия (если требуется предоставить копию) коммерческой части предложения запечатывается в конверт, </w:t>
      </w:r>
      <w:r w:rsidRPr="001B3119">
        <w:rPr>
          <w:sz w:val="24"/>
          <w:szCs w:val="24"/>
        </w:rPr>
        <w:t>на котором указывается соответственно:</w:t>
      </w:r>
      <w:r w:rsidRPr="001B3119">
        <w:rPr>
          <w:b/>
          <w:sz w:val="24"/>
          <w:szCs w:val="24"/>
        </w:rPr>
        <w:t xml:space="preserve"> «КОПИЯ КОММЕРЧЕСКОГО ПРЕДЛОЖЕНИЯ».</w:t>
      </w:r>
      <w:r w:rsidRPr="001B3119">
        <w:rPr>
          <w:sz w:val="24"/>
          <w:szCs w:val="24"/>
        </w:rPr>
        <w:t xml:space="preserve"> </w:t>
      </w:r>
    </w:p>
    <w:p w:rsidR="00931003" w:rsidRPr="001B3119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31003" w:rsidRPr="001B3119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B3119">
        <w:rPr>
          <w:sz w:val="24"/>
          <w:szCs w:val="24"/>
        </w:rPr>
        <w:t>Участники должны обеспечить доставку своих Предложений по месту нахождения Организатора.</w:t>
      </w:r>
    </w:p>
    <w:p w:rsidR="00931003" w:rsidRPr="001B3119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31003" w:rsidRPr="001B3119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B3119">
        <w:rPr>
          <w:sz w:val="24"/>
          <w:szCs w:val="24"/>
        </w:rPr>
        <w:t>Организатор выдает расписку лицу, доставившему конверт с Оригиналом, о его получении, с указанием времени получения.</w:t>
      </w:r>
    </w:p>
    <w:p w:rsidR="00931003" w:rsidRPr="001B3119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931003" w:rsidRPr="001B3119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1B3119">
        <w:rPr>
          <w:b/>
          <w:sz w:val="24"/>
          <w:szCs w:val="24"/>
        </w:rPr>
        <w:t>Конверт с оригиналом и электронной копией Предложения должен содержать следующую информацию:</w:t>
      </w:r>
    </w:p>
    <w:p w:rsidR="00931003" w:rsidRPr="001B3119" w:rsidRDefault="00931003" w:rsidP="00931003">
      <w:pPr>
        <w:pageBreakBefore/>
        <w:ind w:left="709" w:firstLine="0"/>
        <w:rPr>
          <w:b/>
          <w:sz w:val="22"/>
          <w:szCs w:val="22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976"/>
      </w:tblGrid>
      <w:tr w:rsidR="00931003" w:rsidRPr="001B3119" w:rsidTr="003234D1">
        <w:trPr>
          <w:jc w:val="center"/>
        </w:trPr>
        <w:tc>
          <w:tcPr>
            <w:tcW w:w="5400" w:type="dxa"/>
          </w:tcPr>
          <w:p w:rsidR="00931003" w:rsidRPr="001B3119" w:rsidRDefault="00931003" w:rsidP="003234D1">
            <w:pPr>
              <w:ind w:firstLine="0"/>
              <w:rPr>
                <w:sz w:val="20"/>
                <w:szCs w:val="20"/>
              </w:rPr>
            </w:pPr>
            <w:r w:rsidRPr="001B3119">
              <w:rPr>
                <w:sz w:val="20"/>
                <w:szCs w:val="20"/>
              </w:rPr>
              <w:t>___________________________________</w:t>
            </w:r>
          </w:p>
          <w:p w:rsidR="00931003" w:rsidRPr="001B3119" w:rsidRDefault="00931003" w:rsidP="003234D1">
            <w:pPr>
              <w:ind w:firstLine="0"/>
              <w:rPr>
                <w:sz w:val="20"/>
                <w:szCs w:val="20"/>
              </w:rPr>
            </w:pPr>
            <w:r w:rsidRPr="001B3119">
              <w:rPr>
                <w:sz w:val="20"/>
                <w:szCs w:val="20"/>
              </w:rPr>
              <w:t>___________________________________</w:t>
            </w:r>
          </w:p>
          <w:p w:rsidR="00931003" w:rsidRPr="001B3119" w:rsidRDefault="00931003" w:rsidP="003234D1">
            <w:pPr>
              <w:ind w:firstLine="0"/>
              <w:rPr>
                <w:sz w:val="20"/>
                <w:szCs w:val="20"/>
              </w:rPr>
            </w:pPr>
            <w:r w:rsidRPr="001B3119">
              <w:rPr>
                <w:sz w:val="20"/>
                <w:szCs w:val="20"/>
              </w:rPr>
              <w:t>[наименование, адрес Организатора]</w:t>
            </w:r>
          </w:p>
        </w:tc>
        <w:tc>
          <w:tcPr>
            <w:tcW w:w="4976" w:type="dxa"/>
          </w:tcPr>
          <w:p w:rsidR="00931003" w:rsidRPr="001B3119" w:rsidRDefault="00931003" w:rsidP="003234D1">
            <w:pPr>
              <w:ind w:firstLine="0"/>
              <w:jc w:val="right"/>
              <w:rPr>
                <w:sz w:val="20"/>
                <w:szCs w:val="20"/>
              </w:rPr>
            </w:pPr>
            <w:r w:rsidRPr="001B3119">
              <w:rPr>
                <w:sz w:val="20"/>
                <w:szCs w:val="20"/>
              </w:rPr>
              <w:t xml:space="preserve">] </w:t>
            </w:r>
          </w:p>
          <w:p w:rsidR="00931003" w:rsidRPr="001B3119" w:rsidRDefault="00931003" w:rsidP="003234D1">
            <w:pPr>
              <w:ind w:firstLine="0"/>
              <w:jc w:val="right"/>
              <w:rPr>
                <w:sz w:val="20"/>
                <w:szCs w:val="20"/>
              </w:rPr>
            </w:pPr>
            <w:r w:rsidRPr="001B3119">
              <w:rPr>
                <w:sz w:val="20"/>
                <w:szCs w:val="20"/>
              </w:rPr>
              <w:t>для ____________________________________</w:t>
            </w:r>
          </w:p>
          <w:p w:rsidR="00931003" w:rsidRPr="001B3119" w:rsidRDefault="00931003" w:rsidP="003234D1">
            <w:pPr>
              <w:ind w:firstLine="0"/>
              <w:jc w:val="right"/>
              <w:rPr>
                <w:sz w:val="20"/>
                <w:szCs w:val="20"/>
              </w:rPr>
            </w:pPr>
            <w:r w:rsidRPr="001B3119">
              <w:rPr>
                <w:sz w:val="20"/>
                <w:szCs w:val="20"/>
              </w:rPr>
              <w:t>[ФИО контактного лица, указанного в Уведомлении]</w:t>
            </w:r>
          </w:p>
        </w:tc>
      </w:tr>
      <w:tr w:rsidR="00931003" w:rsidRPr="001B3119" w:rsidTr="003234D1">
        <w:trPr>
          <w:jc w:val="center"/>
        </w:trPr>
        <w:tc>
          <w:tcPr>
            <w:tcW w:w="10376" w:type="dxa"/>
            <w:gridSpan w:val="2"/>
          </w:tcPr>
          <w:p w:rsidR="00931003" w:rsidRPr="001B3119" w:rsidRDefault="00931003" w:rsidP="003234D1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1B3119">
              <w:rPr>
                <w:b/>
                <w:sz w:val="20"/>
                <w:szCs w:val="20"/>
              </w:rPr>
              <w:t>НЕ ВСКРЫВАТЬ ДО «__»_______20</w:t>
            </w:r>
            <w:r w:rsidR="00290034">
              <w:rPr>
                <w:b/>
                <w:sz w:val="20"/>
                <w:szCs w:val="20"/>
              </w:rPr>
              <w:t xml:space="preserve">   </w:t>
            </w:r>
            <w:r w:rsidRPr="001B3119">
              <w:rPr>
                <w:b/>
                <w:sz w:val="20"/>
                <w:szCs w:val="20"/>
              </w:rPr>
              <w:t>г.</w:t>
            </w:r>
          </w:p>
          <w:p w:rsidR="00931003" w:rsidRPr="001B3119" w:rsidRDefault="00931003" w:rsidP="003234D1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31003" w:rsidRPr="001B3119" w:rsidTr="003234D1">
        <w:trPr>
          <w:trHeight w:val="1035"/>
          <w:jc w:val="center"/>
        </w:trPr>
        <w:tc>
          <w:tcPr>
            <w:tcW w:w="10376" w:type="dxa"/>
            <w:gridSpan w:val="2"/>
          </w:tcPr>
          <w:p w:rsidR="00931003" w:rsidRPr="001B3119" w:rsidRDefault="00931003" w:rsidP="003234D1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1B3119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1B3119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931003" w:rsidRPr="001B3119" w:rsidRDefault="00931003" w:rsidP="003234D1">
            <w:pPr>
              <w:ind w:firstLine="0"/>
              <w:jc w:val="center"/>
              <w:rPr>
                <w:sz w:val="20"/>
                <w:szCs w:val="20"/>
              </w:rPr>
            </w:pPr>
            <w:r w:rsidRPr="001B3119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931003" w:rsidRPr="001B3119" w:rsidTr="003234D1">
        <w:trPr>
          <w:trHeight w:val="504"/>
          <w:jc w:val="center"/>
        </w:trPr>
        <w:tc>
          <w:tcPr>
            <w:tcW w:w="10376" w:type="dxa"/>
            <w:gridSpan w:val="2"/>
          </w:tcPr>
          <w:p w:rsidR="00931003" w:rsidRPr="001B3119" w:rsidRDefault="00931003" w:rsidP="003234D1">
            <w:pPr>
              <w:ind w:firstLine="0"/>
              <w:rPr>
                <w:sz w:val="20"/>
                <w:szCs w:val="20"/>
              </w:rPr>
            </w:pPr>
            <w:r w:rsidRPr="001B3119">
              <w:rPr>
                <w:sz w:val="20"/>
                <w:szCs w:val="20"/>
              </w:rPr>
              <w:t>Лот №___ [наименование]</w:t>
            </w:r>
          </w:p>
        </w:tc>
      </w:tr>
      <w:tr w:rsidR="00931003" w:rsidRPr="001B3119" w:rsidTr="003234D1">
        <w:trPr>
          <w:trHeight w:val="384"/>
          <w:jc w:val="center"/>
        </w:trPr>
        <w:tc>
          <w:tcPr>
            <w:tcW w:w="10376" w:type="dxa"/>
            <w:gridSpan w:val="2"/>
          </w:tcPr>
          <w:p w:rsidR="00931003" w:rsidRPr="001B3119" w:rsidRDefault="00931003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1B3119">
              <w:rPr>
                <w:b/>
                <w:sz w:val="20"/>
                <w:szCs w:val="20"/>
              </w:rPr>
              <w:t>Предложение поступило:  дата  «___» _______ 20</w:t>
            </w:r>
            <w:r w:rsidR="00290034">
              <w:rPr>
                <w:b/>
                <w:sz w:val="20"/>
                <w:szCs w:val="20"/>
              </w:rPr>
              <w:t xml:space="preserve"> </w:t>
            </w:r>
            <w:r w:rsidRPr="001B3119">
              <w:rPr>
                <w:b/>
                <w:sz w:val="20"/>
                <w:szCs w:val="20"/>
              </w:rPr>
              <w:t xml:space="preserve">   г.</w:t>
            </w:r>
          </w:p>
        </w:tc>
      </w:tr>
      <w:tr w:rsidR="00931003" w:rsidRPr="001B3119" w:rsidTr="003234D1">
        <w:trPr>
          <w:jc w:val="center"/>
        </w:trPr>
        <w:tc>
          <w:tcPr>
            <w:tcW w:w="10376" w:type="dxa"/>
            <w:gridSpan w:val="2"/>
          </w:tcPr>
          <w:p w:rsidR="00931003" w:rsidRPr="001B3119" w:rsidRDefault="00931003" w:rsidP="003234D1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1B3119">
              <w:rPr>
                <w:sz w:val="20"/>
                <w:szCs w:val="20"/>
              </w:rPr>
              <w:t>Время ____ час</w:t>
            </w:r>
            <w:proofErr w:type="gramStart"/>
            <w:r w:rsidRPr="001B3119">
              <w:rPr>
                <w:sz w:val="20"/>
                <w:szCs w:val="20"/>
              </w:rPr>
              <w:t>.</w:t>
            </w:r>
            <w:proofErr w:type="gramEnd"/>
            <w:r w:rsidRPr="001B3119">
              <w:rPr>
                <w:sz w:val="20"/>
                <w:szCs w:val="20"/>
              </w:rPr>
              <w:t xml:space="preserve"> _____ </w:t>
            </w:r>
            <w:proofErr w:type="gramStart"/>
            <w:r w:rsidRPr="001B3119">
              <w:rPr>
                <w:sz w:val="20"/>
                <w:szCs w:val="20"/>
              </w:rPr>
              <w:t>м</w:t>
            </w:r>
            <w:proofErr w:type="gramEnd"/>
            <w:r w:rsidRPr="001B3119">
              <w:rPr>
                <w:sz w:val="20"/>
                <w:szCs w:val="20"/>
              </w:rPr>
              <w:t xml:space="preserve">ин. </w:t>
            </w:r>
          </w:p>
        </w:tc>
      </w:tr>
      <w:tr w:rsidR="00931003" w:rsidRPr="001B3119" w:rsidTr="003234D1">
        <w:trPr>
          <w:jc w:val="center"/>
        </w:trPr>
        <w:tc>
          <w:tcPr>
            <w:tcW w:w="10376" w:type="dxa"/>
            <w:gridSpan w:val="2"/>
          </w:tcPr>
          <w:p w:rsidR="00931003" w:rsidRPr="001B3119" w:rsidRDefault="00931003" w:rsidP="003234D1">
            <w:pPr>
              <w:ind w:firstLine="0"/>
              <w:jc w:val="right"/>
              <w:rPr>
                <w:sz w:val="20"/>
                <w:szCs w:val="20"/>
              </w:rPr>
            </w:pPr>
            <w:r w:rsidRPr="001B3119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931003" w:rsidRPr="001B3119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1B3119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1B3119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1B3119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1B3119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1B3119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  <w:r w:rsidRPr="001B3119">
        <w:rPr>
          <w:b/>
          <w:sz w:val="20"/>
          <w:szCs w:val="20"/>
        </w:rPr>
        <w:t>Конверт с Копией коммерческого Предложения должен содержать следующую информацию</w:t>
      </w:r>
    </w:p>
    <w:p w:rsidR="00931003" w:rsidRPr="001B3119" w:rsidRDefault="00931003" w:rsidP="00931003">
      <w:pPr>
        <w:pStyle w:val="aa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tbl>
      <w:tblPr>
        <w:tblW w:w="10598" w:type="dxa"/>
        <w:jc w:val="center"/>
        <w:tblLook w:val="0000" w:firstRow="0" w:lastRow="0" w:firstColumn="0" w:lastColumn="0" w:noHBand="0" w:noVBand="0"/>
      </w:tblPr>
      <w:tblGrid>
        <w:gridCol w:w="4810"/>
        <w:gridCol w:w="5788"/>
      </w:tblGrid>
      <w:tr w:rsidR="00931003" w:rsidRPr="001B3119" w:rsidTr="003234D1">
        <w:trPr>
          <w:jc w:val="center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03" w:rsidRPr="001B3119" w:rsidRDefault="00931003" w:rsidP="003234D1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1B3119">
              <w:rPr>
                <w:b/>
                <w:sz w:val="20"/>
                <w:szCs w:val="20"/>
              </w:rPr>
              <w:t>КОПИЯ КОММЕРЧЕСКОГО ПРЕДЛОЖЕНИЯ</w:t>
            </w:r>
          </w:p>
        </w:tc>
      </w:tr>
      <w:tr w:rsidR="00931003" w:rsidRPr="001B3119" w:rsidTr="003234D1">
        <w:trPr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</w:tcPr>
          <w:p w:rsidR="00931003" w:rsidRPr="001B3119" w:rsidRDefault="00931003" w:rsidP="003234D1">
            <w:pPr>
              <w:pStyle w:val="a5"/>
              <w:rPr>
                <w:b/>
                <w:bCs/>
                <w:sz w:val="20"/>
                <w:szCs w:val="20"/>
              </w:rPr>
            </w:pPr>
            <w:r w:rsidRPr="001B3119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931003" w:rsidRPr="001B3119" w:rsidRDefault="00931003" w:rsidP="003234D1">
            <w:pPr>
              <w:pStyle w:val="a5"/>
              <w:ind w:left="1267"/>
              <w:jc w:val="right"/>
              <w:rPr>
                <w:sz w:val="20"/>
                <w:szCs w:val="20"/>
              </w:rPr>
            </w:pPr>
            <w:r w:rsidRPr="001B3119">
              <w:rPr>
                <w:sz w:val="20"/>
                <w:szCs w:val="20"/>
              </w:rPr>
              <w:t>Для________________________________</w:t>
            </w:r>
          </w:p>
          <w:p w:rsidR="00931003" w:rsidRPr="001B3119" w:rsidRDefault="00931003" w:rsidP="003234D1">
            <w:pPr>
              <w:pStyle w:val="a5"/>
              <w:jc w:val="right"/>
              <w:rPr>
                <w:sz w:val="20"/>
                <w:szCs w:val="20"/>
              </w:rPr>
            </w:pPr>
            <w:r w:rsidRPr="001B3119">
              <w:rPr>
                <w:sz w:val="20"/>
                <w:szCs w:val="20"/>
              </w:rPr>
              <w:t xml:space="preserve">[ФИО] </w:t>
            </w:r>
          </w:p>
        </w:tc>
      </w:tr>
      <w:tr w:rsidR="00931003" w:rsidRPr="001B3119" w:rsidTr="003234D1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003" w:rsidRPr="001B3119" w:rsidRDefault="00931003" w:rsidP="003234D1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1B3119">
              <w:rPr>
                <w:b/>
                <w:sz w:val="20"/>
                <w:szCs w:val="20"/>
              </w:rPr>
              <w:t>НЕ ВСКРЫВАТЬ ДО «___»______20</w:t>
            </w:r>
            <w:r w:rsidR="00290034">
              <w:rPr>
                <w:b/>
                <w:sz w:val="20"/>
                <w:szCs w:val="20"/>
              </w:rPr>
              <w:t xml:space="preserve">   </w:t>
            </w:r>
            <w:r w:rsidRPr="001B3119">
              <w:rPr>
                <w:b/>
                <w:sz w:val="20"/>
                <w:szCs w:val="20"/>
              </w:rPr>
              <w:t>г.</w:t>
            </w:r>
          </w:p>
          <w:p w:rsidR="00931003" w:rsidRPr="001B3119" w:rsidRDefault="00931003" w:rsidP="003234D1">
            <w:pPr>
              <w:spacing w:before="240" w:after="240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31003" w:rsidRPr="001B3119" w:rsidTr="003234D1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003" w:rsidRPr="001B3119" w:rsidRDefault="00931003" w:rsidP="003234D1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1B3119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1B3119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931003" w:rsidRPr="001B3119" w:rsidRDefault="00931003" w:rsidP="003234D1">
            <w:pPr>
              <w:pStyle w:val="a5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1B3119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931003" w:rsidRPr="001B3119" w:rsidTr="003234D1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03" w:rsidRPr="001B3119" w:rsidRDefault="00931003" w:rsidP="003234D1">
            <w:pPr>
              <w:pStyle w:val="a5"/>
              <w:spacing w:before="120"/>
              <w:rPr>
                <w:sz w:val="20"/>
                <w:szCs w:val="20"/>
                <w:lang w:val="en-US"/>
              </w:rPr>
            </w:pPr>
            <w:r w:rsidRPr="001B3119">
              <w:rPr>
                <w:sz w:val="20"/>
                <w:szCs w:val="20"/>
              </w:rPr>
              <w:t xml:space="preserve">Лот №___ </w:t>
            </w:r>
            <w:r w:rsidRPr="001B3119">
              <w:rPr>
                <w:sz w:val="20"/>
                <w:szCs w:val="20"/>
                <w:lang w:val="en-US"/>
              </w:rPr>
              <w:t>[</w:t>
            </w:r>
            <w:r w:rsidRPr="001B3119">
              <w:rPr>
                <w:sz w:val="20"/>
                <w:szCs w:val="20"/>
              </w:rPr>
              <w:t>наименование</w:t>
            </w:r>
            <w:r w:rsidRPr="001B3119"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931003" w:rsidRPr="001B3119" w:rsidRDefault="00931003" w:rsidP="00931003">
      <w:pPr>
        <w:pStyle w:val="aa"/>
        <w:tabs>
          <w:tab w:val="clear" w:pos="1134"/>
        </w:tabs>
        <w:spacing w:line="240" w:lineRule="auto"/>
        <w:ind w:left="0" w:firstLine="0"/>
        <w:rPr>
          <w:sz w:val="20"/>
          <w:szCs w:val="20"/>
        </w:rPr>
      </w:pPr>
    </w:p>
    <w:p w:rsidR="00931003" w:rsidRPr="001B3119" w:rsidRDefault="00931003" w:rsidP="00931003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1B3119">
        <w:rPr>
          <w:sz w:val="20"/>
          <w:szCs w:val="20"/>
        </w:rPr>
        <w:t xml:space="preserve"> </w:t>
      </w:r>
    </w:p>
    <w:p w:rsidR="00931003" w:rsidRPr="001B3119" w:rsidRDefault="00931003" w:rsidP="00931003">
      <w:pPr>
        <w:pStyle w:val="11112"/>
        <w:numPr>
          <w:ilvl w:val="0"/>
          <w:numId w:val="1"/>
        </w:numPr>
        <w:tabs>
          <w:tab w:val="clear" w:pos="0"/>
          <w:tab w:val="num" w:pos="360"/>
        </w:tabs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10" w:name="_Toc209261659"/>
      <w:r w:rsidRPr="001B3119">
        <w:rPr>
          <w:rFonts w:ascii="Times New Roman" w:hAnsi="Times New Roman"/>
          <w:sz w:val="24"/>
          <w:szCs w:val="24"/>
        </w:rPr>
        <w:t>Определение Победителя и подписание Договора</w:t>
      </w:r>
      <w:bookmarkEnd w:id="10"/>
    </w:p>
    <w:p w:rsidR="00931003" w:rsidRPr="001B3119" w:rsidRDefault="00931003" w:rsidP="00931003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1B3119">
        <w:rPr>
          <w:sz w:val="24"/>
        </w:rPr>
        <w:t xml:space="preserve">Организатор в срок до </w:t>
      </w:r>
      <w:r w:rsidR="00FF371E">
        <w:rPr>
          <w:sz w:val="24"/>
        </w:rPr>
        <w:t>10 декабря 2014 года</w:t>
      </w:r>
      <w:r w:rsidRPr="001B3119">
        <w:rPr>
          <w:sz w:val="24"/>
        </w:rPr>
        <w:t xml:space="preserve"> определит Победителя.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1B3119">
        <w:rPr>
          <w:sz w:val="24"/>
        </w:rPr>
        <w:t xml:space="preserve">В течение </w:t>
      </w:r>
      <w:r w:rsidR="00FF371E">
        <w:rPr>
          <w:sz w:val="24"/>
        </w:rPr>
        <w:t>5 (пяти)</w:t>
      </w:r>
      <w:r w:rsidRPr="001B3119">
        <w:rPr>
          <w:sz w:val="24"/>
        </w:rPr>
        <w:t xml:space="preserve"> дней после определения Победителя Организатор уведомит его об этом и подпишет Договор поставки вышеуказанной продукции на условиях настоящего запроса цен и предложения Победителя.</w:t>
      </w: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1B3119">
        <w:rPr>
          <w:kern w:val="28"/>
          <w:sz w:val="24"/>
        </w:rPr>
        <w:t xml:space="preserve">Настоящая процедура закупки не является конкурсом, и Уведомление о проведении закупки не </w:t>
      </w:r>
      <w:r w:rsidRPr="001B3119">
        <w:rPr>
          <w:kern w:val="28"/>
          <w:sz w:val="24"/>
          <w:szCs w:val="24"/>
        </w:rPr>
        <w:t xml:space="preserve">является публичной офертой Заказчика. Заказчик не несет никаких </w:t>
      </w:r>
      <w:r w:rsidRPr="001B3119">
        <w:rPr>
          <w:kern w:val="28"/>
          <w:sz w:val="24"/>
        </w:rPr>
        <w:lastRenderedPageBreak/>
        <w:t xml:space="preserve">обязательств перед поставщиками, принявшими участие в конкурентной процедуре </w:t>
      </w:r>
      <w:r w:rsidRPr="001B3119">
        <w:rPr>
          <w:sz w:val="24"/>
        </w:rPr>
        <w:t>Запроса цен.</w:t>
      </w: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1B3119">
        <w:rPr>
          <w:sz w:val="24"/>
        </w:rPr>
        <w:t xml:space="preserve">Приложение: форма Предложения (на </w:t>
      </w:r>
      <w:r w:rsidR="002F1FF8">
        <w:rPr>
          <w:sz w:val="24"/>
        </w:rPr>
        <w:t xml:space="preserve">8 </w:t>
      </w:r>
      <w:r w:rsidRPr="001B3119">
        <w:rPr>
          <w:sz w:val="24"/>
        </w:rPr>
        <w:t>л</w:t>
      </w:r>
      <w:r w:rsidR="00FF371E">
        <w:rPr>
          <w:sz w:val="24"/>
        </w:rPr>
        <w:t>истах</w:t>
      </w:r>
      <w:r w:rsidRPr="001B3119">
        <w:rPr>
          <w:sz w:val="24"/>
        </w:rPr>
        <w:t>.).</w:t>
      </w: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1B3119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1B3119">
        <w:rPr>
          <w:sz w:val="24"/>
        </w:rPr>
        <w:t>Информация о предполагаемых фактах нарушений и злоупотреблений в процессе проведения процедуры выбора поставщика направляется на адрес:</w:t>
      </w:r>
      <w:r w:rsidRPr="001B3119">
        <w:rPr>
          <w:sz w:val="24"/>
          <w:szCs w:val="24"/>
        </w:rPr>
        <w:t xml:space="preserve"> </w:t>
      </w:r>
      <w:hyperlink r:id="rId9" w:history="1">
        <w:r w:rsidRPr="006F7EAA">
          <w:rPr>
            <w:rStyle w:val="a4"/>
            <w:color w:val="auto"/>
            <w:sz w:val="24"/>
            <w:szCs w:val="24"/>
            <w:lang w:val="en-US"/>
          </w:rPr>
          <w:t>zakupki</w:t>
        </w:r>
        <w:r w:rsidRPr="006F7EAA">
          <w:rPr>
            <w:rStyle w:val="a4"/>
            <w:color w:val="auto"/>
            <w:sz w:val="24"/>
            <w:szCs w:val="24"/>
          </w:rPr>
          <w:t>@</w:t>
        </w:r>
        <w:r w:rsidRPr="006F7EAA">
          <w:rPr>
            <w:rStyle w:val="a4"/>
            <w:color w:val="auto"/>
            <w:sz w:val="24"/>
            <w:szCs w:val="24"/>
            <w:lang w:val="en-US"/>
          </w:rPr>
          <w:t>sistema</w:t>
        </w:r>
        <w:r w:rsidRPr="006F7EAA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6F7EAA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43975" w:rsidRPr="001B3119" w:rsidRDefault="00743975" w:rsidP="006F7EAA">
      <w:pPr>
        <w:ind w:firstLine="0"/>
      </w:pPr>
    </w:p>
    <w:sectPr w:rsidR="00743975" w:rsidRPr="001B3119" w:rsidSect="0074397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1C" w:rsidRDefault="00BC4E1C" w:rsidP="00955692">
      <w:pPr>
        <w:spacing w:line="240" w:lineRule="auto"/>
      </w:pPr>
      <w:r>
        <w:separator/>
      </w:r>
    </w:p>
  </w:endnote>
  <w:endnote w:type="continuationSeparator" w:id="0">
    <w:p w:rsidR="00BC4E1C" w:rsidRDefault="00BC4E1C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0219"/>
      <w:docPartObj>
        <w:docPartGallery w:val="Page Numbers (Bottom of Page)"/>
        <w:docPartUnique/>
      </w:docPartObj>
    </w:sdtPr>
    <w:sdtEndPr/>
    <w:sdtContent>
      <w:p w:rsidR="00F8444D" w:rsidRDefault="00F8444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5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8444D" w:rsidRDefault="00F844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1C" w:rsidRDefault="00BC4E1C" w:rsidP="00955692">
      <w:pPr>
        <w:spacing w:line="240" w:lineRule="auto"/>
      </w:pPr>
      <w:r>
        <w:separator/>
      </w:r>
    </w:p>
  </w:footnote>
  <w:footnote w:type="continuationSeparator" w:id="0">
    <w:p w:rsidR="00BC4E1C" w:rsidRDefault="00BC4E1C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6CE87E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672E4"/>
    <w:multiLevelType w:val="hybridMultilevel"/>
    <w:tmpl w:val="DF4610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4">
    <w:nsid w:val="4A5F70AA"/>
    <w:multiLevelType w:val="hybridMultilevel"/>
    <w:tmpl w:val="22B009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6"/>
  </w:num>
  <w:num w:numId="22">
    <w:abstractNumId w:val="4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3"/>
    <w:rsid w:val="00064CE6"/>
    <w:rsid w:val="000E6FAD"/>
    <w:rsid w:val="001A7947"/>
    <w:rsid w:val="001B3119"/>
    <w:rsid w:val="001C7EC8"/>
    <w:rsid w:val="001E117A"/>
    <w:rsid w:val="00247F71"/>
    <w:rsid w:val="00285175"/>
    <w:rsid w:val="00290034"/>
    <w:rsid w:val="002B75C7"/>
    <w:rsid w:val="002C25E0"/>
    <w:rsid w:val="002F1FF8"/>
    <w:rsid w:val="002F69FC"/>
    <w:rsid w:val="00314AA9"/>
    <w:rsid w:val="003234D1"/>
    <w:rsid w:val="00365E71"/>
    <w:rsid w:val="003A1E55"/>
    <w:rsid w:val="0042653F"/>
    <w:rsid w:val="0048372F"/>
    <w:rsid w:val="00541485"/>
    <w:rsid w:val="00545753"/>
    <w:rsid w:val="00573F1B"/>
    <w:rsid w:val="006659CB"/>
    <w:rsid w:val="006701D4"/>
    <w:rsid w:val="006F7EAA"/>
    <w:rsid w:val="00743975"/>
    <w:rsid w:val="0074524E"/>
    <w:rsid w:val="00787D68"/>
    <w:rsid w:val="007A2E6E"/>
    <w:rsid w:val="007E2D10"/>
    <w:rsid w:val="00811575"/>
    <w:rsid w:val="0081242A"/>
    <w:rsid w:val="008144AD"/>
    <w:rsid w:val="00825111"/>
    <w:rsid w:val="008A326E"/>
    <w:rsid w:val="008A78FD"/>
    <w:rsid w:val="00931003"/>
    <w:rsid w:val="00955692"/>
    <w:rsid w:val="00975A78"/>
    <w:rsid w:val="00981EC5"/>
    <w:rsid w:val="009B544E"/>
    <w:rsid w:val="009C0FA2"/>
    <w:rsid w:val="00A237C0"/>
    <w:rsid w:val="00A3225C"/>
    <w:rsid w:val="00AE50E2"/>
    <w:rsid w:val="00B36ADF"/>
    <w:rsid w:val="00B67CB5"/>
    <w:rsid w:val="00BC4E1C"/>
    <w:rsid w:val="00BC509B"/>
    <w:rsid w:val="00C109C1"/>
    <w:rsid w:val="00C52598"/>
    <w:rsid w:val="00CD17A3"/>
    <w:rsid w:val="00D32308"/>
    <w:rsid w:val="00F03801"/>
    <w:rsid w:val="00F305A4"/>
    <w:rsid w:val="00F8444D"/>
    <w:rsid w:val="00FD45FC"/>
    <w:rsid w:val="00FD4D69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uiPriority w:val="99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uiPriority w:val="99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D264-519C-46F2-8955-7E8AD4E6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4</cp:revision>
  <dcterms:created xsi:type="dcterms:W3CDTF">2014-12-03T16:44:00Z</dcterms:created>
  <dcterms:modified xsi:type="dcterms:W3CDTF">2014-12-03T16:46:00Z</dcterms:modified>
</cp:coreProperties>
</file>